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07D707F4"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w:t>
      </w:r>
      <w:r w:rsidR="00A97CB2">
        <w:rPr>
          <w:rFonts w:ascii="Arial" w:hAnsi="Arial" w:cs="Arial"/>
          <w:b/>
          <w:kern w:val="2"/>
          <w:sz w:val="24"/>
          <w:szCs w:val="24"/>
          <w:lang w:eastAsia="zh-CN"/>
        </w:rPr>
        <w:t>-</w:t>
      </w:r>
      <w:r>
        <w:rPr>
          <w:rFonts w:ascii="Arial" w:hAnsi="Arial" w:cs="Arial"/>
          <w:b/>
          <w:kern w:val="2"/>
          <w:sz w:val="24"/>
          <w:szCs w:val="24"/>
          <w:lang w:eastAsia="zh-CN"/>
        </w:rPr>
        <w:t>RAN</w:t>
      </w:r>
      <w:r w:rsidR="00A97CB2">
        <w:rPr>
          <w:rFonts w:ascii="Arial" w:hAnsi="Arial" w:cs="Arial"/>
          <w:b/>
          <w:kern w:val="2"/>
          <w:sz w:val="24"/>
          <w:szCs w:val="24"/>
          <w:lang w:eastAsia="zh-CN"/>
        </w:rPr>
        <w:t xml:space="preserve"> WG2</w:t>
      </w:r>
      <w:r>
        <w:rPr>
          <w:rFonts w:ascii="Arial" w:hAnsi="Arial" w:cs="Arial"/>
          <w:b/>
          <w:kern w:val="2"/>
          <w:sz w:val="24"/>
          <w:szCs w:val="24"/>
          <w:lang w:eastAsia="zh-CN"/>
        </w:rPr>
        <w:t xml:space="preserve"> Meeting #</w:t>
      </w:r>
      <w:r w:rsidR="00891DBA">
        <w:rPr>
          <w:rFonts w:ascii="Arial" w:hAnsi="Arial" w:cs="Arial"/>
          <w:b/>
          <w:kern w:val="2"/>
          <w:sz w:val="24"/>
          <w:szCs w:val="24"/>
          <w:lang w:eastAsia="zh-CN"/>
        </w:rPr>
        <w:t>1</w:t>
      </w:r>
      <w:r w:rsidR="00A97CB2">
        <w:rPr>
          <w:rFonts w:ascii="Arial" w:hAnsi="Arial" w:cs="Arial"/>
          <w:b/>
          <w:kern w:val="2"/>
          <w:sz w:val="24"/>
          <w:szCs w:val="24"/>
          <w:lang w:eastAsia="zh-CN"/>
        </w:rPr>
        <w:t>25bis</w:t>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D4278" w:rsidRPr="00AD4278">
        <w:rPr>
          <w:rFonts w:ascii="Arial" w:hAnsi="Arial" w:cs="Arial"/>
          <w:b/>
          <w:kern w:val="2"/>
          <w:sz w:val="24"/>
          <w:szCs w:val="24"/>
          <w:lang w:eastAsia="zh-CN"/>
        </w:rPr>
        <w:t>R</w:t>
      </w:r>
      <w:r w:rsidR="00A97CB2">
        <w:rPr>
          <w:rFonts w:ascii="Arial" w:hAnsi="Arial" w:cs="Arial"/>
          <w:b/>
          <w:kern w:val="2"/>
          <w:sz w:val="24"/>
          <w:szCs w:val="24"/>
          <w:lang w:eastAsia="zh-CN"/>
        </w:rPr>
        <w:t>2</w:t>
      </w:r>
      <w:r w:rsidR="00AD4278" w:rsidRPr="00AD4278">
        <w:rPr>
          <w:rFonts w:ascii="Arial" w:hAnsi="Arial" w:cs="Arial"/>
          <w:b/>
          <w:kern w:val="2"/>
          <w:sz w:val="24"/>
          <w:szCs w:val="24"/>
          <w:lang w:eastAsia="zh-CN"/>
        </w:rPr>
        <w:t>-</w:t>
      </w:r>
      <w:r w:rsidR="00891DBA">
        <w:rPr>
          <w:rFonts w:ascii="Arial" w:hAnsi="Arial" w:cs="Arial"/>
          <w:b/>
          <w:kern w:val="2"/>
          <w:sz w:val="24"/>
          <w:szCs w:val="24"/>
          <w:lang w:eastAsia="zh-CN"/>
        </w:rPr>
        <w:t>24</w:t>
      </w:r>
      <w:r w:rsidR="000F6A93">
        <w:rPr>
          <w:rFonts w:ascii="Arial" w:hAnsi="Arial" w:cs="Arial"/>
          <w:b/>
          <w:kern w:val="2"/>
          <w:sz w:val="24"/>
          <w:szCs w:val="24"/>
          <w:lang w:eastAsia="zh-CN"/>
        </w:rPr>
        <w:t>03154</w:t>
      </w:r>
      <w:bookmarkStart w:id="0" w:name="_GoBack"/>
      <w:bookmarkEnd w:id="0"/>
    </w:p>
    <w:p w14:paraId="0E0AA466" w14:textId="768D6DC1" w:rsidR="005C1221" w:rsidRPr="004D606B" w:rsidRDefault="00834ABD" w:rsidP="00C27C45">
      <w:pPr>
        <w:jc w:val="left"/>
        <w:rPr>
          <w:b/>
        </w:rPr>
      </w:pPr>
      <w:r>
        <w:rPr>
          <w:rFonts w:ascii="Arial" w:hAnsi="Arial"/>
          <w:b/>
          <w:sz w:val="24"/>
        </w:rPr>
        <w:t>Changsha, China, April 15 - 19,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233902B1"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5604A0">
        <w:rPr>
          <w:b/>
          <w:kern w:val="2"/>
          <w:lang w:eastAsia="zh-CN"/>
        </w:rPr>
        <w:t>4.1.1</w:t>
      </w:r>
    </w:p>
    <w:p w14:paraId="583DFEC9" w14:textId="68BA925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9C0564" w:rsidRPr="006B77DD">
        <w:rPr>
          <w:b/>
          <w:kern w:val="2"/>
          <w:lang w:eastAsia="zh-CN"/>
        </w:rPr>
        <w:t>Huawei</w:t>
      </w:r>
      <w:r w:rsidR="00FE1056" w:rsidRPr="006B77DD">
        <w:rPr>
          <w:b/>
          <w:kern w:val="2"/>
          <w:lang w:eastAsia="zh-CN"/>
        </w:rPr>
        <w:t>, HiSilicon</w:t>
      </w:r>
    </w:p>
    <w:p w14:paraId="5D643D0F" w14:textId="7CC711C4"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6E381C" w:rsidRPr="006E381C">
        <w:rPr>
          <w:b/>
          <w:kern w:val="2"/>
          <w:lang w:eastAsia="zh-CN"/>
        </w:rPr>
        <w:t>Discussion on LTE QoE configuration handling during inter-RAT mobility</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1" w:name="_Ref124589705"/>
      <w:bookmarkStart w:id="2" w:name="_Ref129681862"/>
      <w:r w:rsidRPr="006B77DD">
        <w:t>Introduction</w:t>
      </w:r>
      <w:bookmarkEnd w:id="1"/>
      <w:bookmarkEnd w:id="2"/>
    </w:p>
    <w:p w14:paraId="6D6EAB2D" w14:textId="1825A259" w:rsidR="002C5412" w:rsidRDefault="002C5412" w:rsidP="00E13226">
      <w:pPr>
        <w:rPr>
          <w:lang w:val="en-GB" w:eastAsia="zh-CN"/>
        </w:rPr>
      </w:pPr>
      <w:bookmarkStart w:id="3" w:name="_Ref129681832"/>
      <w:r>
        <w:rPr>
          <w:rFonts w:hint="eastAsia"/>
          <w:lang w:val="en-GB" w:eastAsia="zh-CN"/>
        </w:rPr>
        <w:t>A</w:t>
      </w:r>
      <w:r>
        <w:rPr>
          <w:lang w:val="en-GB" w:eastAsia="zh-CN"/>
        </w:rPr>
        <w:t>t RAN2#125 meeting, QoE configuration handling during inter-RAT mobility was discussed</w:t>
      </w:r>
      <w:r w:rsidR="00D7635D">
        <w:rPr>
          <w:lang w:val="en-GB" w:eastAsia="zh-CN"/>
        </w:rPr>
        <w:t xml:space="preserve"> [1]</w:t>
      </w:r>
      <w:r>
        <w:rPr>
          <w:lang w:val="en-GB" w:eastAsia="zh-CN"/>
        </w:rPr>
        <w:t>, and the minutes is shown as below:</w:t>
      </w:r>
    </w:p>
    <w:tbl>
      <w:tblPr>
        <w:tblStyle w:val="ae"/>
        <w:tblW w:w="0" w:type="auto"/>
        <w:tblLook w:val="04A0" w:firstRow="1" w:lastRow="0" w:firstColumn="1" w:lastColumn="0" w:noHBand="0" w:noVBand="1"/>
      </w:tblPr>
      <w:tblGrid>
        <w:gridCol w:w="9307"/>
      </w:tblGrid>
      <w:tr w:rsidR="00ED0595" w14:paraId="394D435C" w14:textId="77777777" w:rsidTr="00ED0595">
        <w:tc>
          <w:tcPr>
            <w:tcW w:w="9307" w:type="dxa"/>
          </w:tcPr>
          <w:p w14:paraId="641DE55B" w14:textId="77777777" w:rsidR="00ED0595" w:rsidRPr="00606296" w:rsidRDefault="00ED0595" w:rsidP="00ED0595">
            <w:pPr>
              <w:pStyle w:val="Doc-text2"/>
              <w:ind w:left="0" w:firstLine="0"/>
              <w:rPr>
                <w:b/>
              </w:rPr>
            </w:pPr>
            <w:r>
              <w:rPr>
                <w:b/>
              </w:rPr>
              <w:t>E099 (</w:t>
            </w:r>
            <w:r w:rsidRPr="00606296">
              <w:rPr>
                <w:b/>
              </w:rPr>
              <w:t>IRAT HO</w:t>
            </w:r>
            <w:r>
              <w:rPr>
                <w:b/>
              </w:rPr>
              <w:t>)</w:t>
            </w:r>
          </w:p>
          <w:p w14:paraId="69F4B217" w14:textId="77777777" w:rsidR="00ED0595" w:rsidRDefault="00336B9C" w:rsidP="00ED0595">
            <w:pPr>
              <w:pStyle w:val="Doc-title"/>
            </w:pPr>
            <w:hyperlink r:id="rId8" w:tooltip="D:3GPPExtractsR2-2401133 On FFS for LTE QoE configurations release for inter-RAT HO from LTE to NR [E099].docx" w:history="1">
              <w:r w:rsidR="00ED0595" w:rsidRPr="00771D84">
                <w:rPr>
                  <w:rStyle w:val="a5"/>
                </w:rPr>
                <w:t>R2-2401133</w:t>
              </w:r>
            </w:hyperlink>
            <w:r w:rsidR="00ED0595">
              <w:tab/>
              <w:t>On FFS for LTE QoE configurations release for inter-RAT HO from LTE to NR [E099]</w:t>
            </w:r>
            <w:r w:rsidR="00ED0595">
              <w:tab/>
              <w:t>Nokia, Nokia Shanghai Bell</w:t>
            </w:r>
            <w:r w:rsidR="00ED0595">
              <w:tab/>
              <w:t>discussion</w:t>
            </w:r>
            <w:r w:rsidR="00ED0595">
              <w:tab/>
              <w:t>Rel-18</w:t>
            </w:r>
            <w:r w:rsidR="00ED0595">
              <w:tab/>
              <w:t>NR_QoE_enh-Core</w:t>
            </w:r>
          </w:p>
          <w:p w14:paraId="6B611AFB" w14:textId="77777777" w:rsidR="00ED0595" w:rsidRDefault="00ED0595" w:rsidP="00ED0595">
            <w:pPr>
              <w:pStyle w:val="Doc-text2"/>
            </w:pPr>
            <w:r w:rsidRPr="009D3FB2">
              <w:t>Proposal 1: For inter-RAT Handover from LTE to NR, LTE AS layer (with RRC procedure defined in LTE spec) informs APP layer to release the “old” QoE configuration configured by source (LTE) node.</w:t>
            </w:r>
          </w:p>
          <w:p w14:paraId="07550E57" w14:textId="77777777" w:rsidR="00ED0595" w:rsidRPr="009D3FB2" w:rsidRDefault="00ED0595" w:rsidP="00ED0595">
            <w:pPr>
              <w:pStyle w:val="Doc-text2"/>
            </w:pPr>
          </w:p>
          <w:p w14:paraId="6513DC85" w14:textId="77777777" w:rsidR="00ED0595" w:rsidRDefault="00336B9C" w:rsidP="00ED0595">
            <w:pPr>
              <w:pStyle w:val="Doc-title"/>
            </w:pPr>
            <w:hyperlink r:id="rId9" w:tooltip="D:3GPPExtractsR2-2401160-QoE configuration handling during inter-RAT mobility.docx" w:history="1">
              <w:r w:rsidR="00ED0595" w:rsidRPr="00771D84">
                <w:rPr>
                  <w:rStyle w:val="a5"/>
                </w:rPr>
                <w:t>R2-2401160</w:t>
              </w:r>
            </w:hyperlink>
            <w:r w:rsidR="00ED0595">
              <w:tab/>
              <w:t>QoE configuration handling during inter-RAT mobility</w:t>
            </w:r>
            <w:r w:rsidR="00ED0595">
              <w:tab/>
              <w:t>Qualcomm Incorporated</w:t>
            </w:r>
            <w:r w:rsidR="00ED0595">
              <w:tab/>
              <w:t>discussion</w:t>
            </w:r>
            <w:r w:rsidR="00ED0595">
              <w:tab/>
              <w:t>NR_QoE_enh-Core</w:t>
            </w:r>
          </w:p>
          <w:p w14:paraId="45FFCE01" w14:textId="77777777" w:rsidR="00ED0595" w:rsidRDefault="00ED0595" w:rsidP="00ED0595">
            <w:pPr>
              <w:pStyle w:val="Doc-text2"/>
            </w:pPr>
            <w:r w:rsidRPr="009D3FB2">
              <w:t>Proposal: Current specification already captures that all LTE QoE configurations are released at handover to NR, then specification is not needed.</w:t>
            </w:r>
          </w:p>
          <w:p w14:paraId="018EE797" w14:textId="77777777" w:rsidR="00ED0595" w:rsidRDefault="00ED0595" w:rsidP="00ED0595">
            <w:pPr>
              <w:pStyle w:val="Doc-text2"/>
              <w:ind w:left="0" w:firstLine="0"/>
            </w:pPr>
          </w:p>
          <w:p w14:paraId="62573C8F" w14:textId="77777777" w:rsidR="00ED0595" w:rsidRDefault="00ED0595" w:rsidP="00ED0595">
            <w:pPr>
              <w:pStyle w:val="Doc-text2"/>
              <w:ind w:left="0" w:firstLine="0"/>
            </w:pPr>
            <w:r>
              <w:t>DISCUSSION:</w:t>
            </w:r>
          </w:p>
          <w:p w14:paraId="47BB1656" w14:textId="77777777" w:rsidR="00ED0595" w:rsidRDefault="00ED0595" w:rsidP="00ED0595">
            <w:pPr>
              <w:pStyle w:val="Doc-text2"/>
              <w:numPr>
                <w:ilvl w:val="0"/>
                <w:numId w:val="29"/>
              </w:numPr>
            </w:pPr>
            <w:r>
              <w:t>Huawei agrees with QCM’s proposal. This is legacy issue. If we fix this, then it should be from Rel-17.</w:t>
            </w:r>
          </w:p>
          <w:p w14:paraId="6F54C51E" w14:textId="77777777" w:rsidR="00ED0595" w:rsidRDefault="00ED0595" w:rsidP="00ED0595">
            <w:pPr>
              <w:pStyle w:val="Doc-text2"/>
              <w:numPr>
                <w:ilvl w:val="0"/>
                <w:numId w:val="29"/>
              </w:numPr>
            </w:pPr>
            <w:r>
              <w:t>Ericsson agrees with Nokia. General statements refer to AS configuration, but this is about app layer configuration. Nokia agrees.</w:t>
            </w:r>
          </w:p>
          <w:p w14:paraId="221B14F9" w14:textId="77777777" w:rsidR="00ED0595" w:rsidRDefault="00ED0595" w:rsidP="00ED0595">
            <w:pPr>
              <w:pStyle w:val="Doc-text2"/>
              <w:numPr>
                <w:ilvl w:val="0"/>
                <w:numId w:val="29"/>
              </w:numPr>
            </w:pPr>
            <w:r>
              <w:t>Ericsson agrees this issue exists also in previous releases.</w:t>
            </w:r>
          </w:p>
          <w:p w14:paraId="04005EB7" w14:textId="77777777" w:rsidR="00ED0595" w:rsidRDefault="00ED0595" w:rsidP="00ED0595">
            <w:pPr>
              <w:pStyle w:val="Doc-text2"/>
            </w:pPr>
          </w:p>
          <w:p w14:paraId="1D3E462F" w14:textId="77777777" w:rsidR="00ED0595" w:rsidRDefault="00ED0595" w:rsidP="00ED0595">
            <w:pPr>
              <w:pStyle w:val="Agreement"/>
            </w:pPr>
            <w:r>
              <w:t>We do not fix this as part of R18 WI on QoE</w:t>
            </w:r>
          </w:p>
          <w:p w14:paraId="11C7CE97" w14:textId="09DC1C4C" w:rsidR="00ED0595" w:rsidRPr="00ED0595" w:rsidRDefault="00ED0595" w:rsidP="00DF2559">
            <w:pPr>
              <w:pStyle w:val="Agreement"/>
              <w:rPr>
                <w:lang w:eastAsia="zh-CN"/>
              </w:rPr>
            </w:pPr>
            <w:r>
              <w:t>Proponents can bring a CR for legacy specifications to fix this</w:t>
            </w:r>
          </w:p>
        </w:tc>
      </w:tr>
    </w:tbl>
    <w:p w14:paraId="3DDFF1FE" w14:textId="0F1AE9FE" w:rsidR="00ED0595" w:rsidRDefault="00ED0595" w:rsidP="00E13226">
      <w:pPr>
        <w:rPr>
          <w:lang w:val="en-GB" w:eastAsia="zh-CN"/>
        </w:rPr>
      </w:pPr>
    </w:p>
    <w:p w14:paraId="168F79C3" w14:textId="23244F43" w:rsidR="00551C94" w:rsidRDefault="00551C94" w:rsidP="00E13226">
      <w:pPr>
        <w:rPr>
          <w:lang w:val="en-GB" w:eastAsia="zh-CN"/>
        </w:rPr>
      </w:pPr>
      <w:r>
        <w:rPr>
          <w:rFonts w:hint="eastAsia"/>
          <w:lang w:val="en-GB" w:eastAsia="zh-CN"/>
        </w:rPr>
        <w:t>T</w:t>
      </w:r>
      <w:r>
        <w:rPr>
          <w:lang w:val="en-GB" w:eastAsia="zh-CN"/>
        </w:rPr>
        <w:t>he above discussion addressed the following issue in RAN2:</w:t>
      </w:r>
    </w:p>
    <w:p w14:paraId="64EBFC37" w14:textId="77777777" w:rsidR="00551C94" w:rsidRPr="003C381A" w:rsidRDefault="00551C94" w:rsidP="00551C94">
      <w:pPr>
        <w:pStyle w:val="Agreement"/>
        <w:pBdr>
          <w:top w:val="single" w:sz="4" w:space="1" w:color="auto"/>
          <w:left w:val="single" w:sz="4" w:space="4" w:color="auto"/>
          <w:bottom w:val="single" w:sz="4" w:space="1" w:color="auto"/>
          <w:right w:val="single" w:sz="4" w:space="4" w:color="auto"/>
        </w:pBdr>
      </w:pPr>
      <w:r w:rsidRPr="003C381A">
        <w:t>For HO from LTE/5GC to NR, UE should release all LTE QoE configurations and apply NR QoE configuration if received. How UE releases old QoE configurations can be handled in CR phase.</w:t>
      </w:r>
    </w:p>
    <w:p w14:paraId="172D0C36" w14:textId="77777777" w:rsidR="00551C94" w:rsidRPr="002C5412" w:rsidRDefault="00551C94" w:rsidP="00E13226">
      <w:pPr>
        <w:rPr>
          <w:lang w:val="en-GB" w:eastAsia="zh-CN"/>
        </w:rPr>
      </w:pPr>
    </w:p>
    <w:p w14:paraId="1283148B" w14:textId="1EA1022E" w:rsidR="002C5412" w:rsidRDefault="00133D19" w:rsidP="00E13226">
      <w:pPr>
        <w:rPr>
          <w:lang w:val="en-GB" w:eastAsia="zh-CN"/>
        </w:rPr>
      </w:pPr>
      <w:r>
        <w:rPr>
          <w:rFonts w:hint="eastAsia"/>
          <w:lang w:val="en-GB" w:eastAsia="zh-CN"/>
        </w:rPr>
        <w:t>T</w:t>
      </w:r>
      <w:r>
        <w:rPr>
          <w:lang w:val="en-GB" w:eastAsia="zh-CN"/>
        </w:rPr>
        <w:t xml:space="preserve">his issue is now a legacy issue, and we suggest to discuss it </w:t>
      </w:r>
      <w:r w:rsidR="00881ED8">
        <w:rPr>
          <w:lang w:val="en-GB" w:eastAsia="zh-CN"/>
        </w:rPr>
        <w:t>for LTE QoE feature</w:t>
      </w:r>
      <w:r>
        <w:rPr>
          <w:lang w:val="en-GB" w:eastAsia="zh-CN"/>
        </w:rPr>
        <w:t>.</w:t>
      </w:r>
    </w:p>
    <w:p w14:paraId="20825428" w14:textId="180E4A24" w:rsidR="00B10062" w:rsidRDefault="00B10062" w:rsidP="00E13226">
      <w:pPr>
        <w:rPr>
          <w:lang w:val="en-GB" w:eastAsia="zh-CN"/>
        </w:rPr>
      </w:pPr>
    </w:p>
    <w:p w14:paraId="444EB172" w14:textId="5762A4ED" w:rsidR="00135EDA" w:rsidRDefault="003E3B65" w:rsidP="00641BA1">
      <w:pPr>
        <w:pStyle w:val="1"/>
        <w:rPr>
          <w:lang w:eastAsia="zh-CN"/>
        </w:rPr>
      </w:pPr>
      <w:r>
        <w:rPr>
          <w:lang w:eastAsia="zh-CN"/>
        </w:rPr>
        <w:t>Discussion</w:t>
      </w:r>
    </w:p>
    <w:p w14:paraId="60812A47" w14:textId="39E93FCE" w:rsidR="00133D19" w:rsidRDefault="004A27B3" w:rsidP="000F0983">
      <w:pPr>
        <w:rPr>
          <w:lang w:eastAsia="zh-CN"/>
        </w:rPr>
      </w:pPr>
      <w:r>
        <w:rPr>
          <w:rFonts w:hint="eastAsia"/>
          <w:lang w:eastAsia="zh-CN"/>
        </w:rPr>
        <w:t>I</w:t>
      </w:r>
      <w:r>
        <w:rPr>
          <w:lang w:eastAsia="zh-CN"/>
        </w:rPr>
        <w:t>n 36.331 [2], it states that the UE should inform upper layers to clear QoE related configuration and discard QoE reports (if any), when the UE is leaving RRC_Connected or RRC_Inactive. Details can be found below</w:t>
      </w:r>
      <w:r w:rsidR="00D055B0">
        <w:rPr>
          <w:lang w:eastAsia="zh-CN"/>
        </w:rPr>
        <w:t xml:space="preserve"> (i.e. highlighted parts)</w:t>
      </w:r>
      <w:r>
        <w:rPr>
          <w:lang w:eastAsia="zh-CN"/>
        </w:rPr>
        <w:t>.</w:t>
      </w:r>
    </w:p>
    <w:p w14:paraId="73DECEEE" w14:textId="5805D08B" w:rsidR="004A27B3" w:rsidRDefault="004A27B3" w:rsidP="000F0983">
      <w:pPr>
        <w:rPr>
          <w:lang w:eastAsia="zh-CN"/>
        </w:rPr>
      </w:pPr>
      <w:r>
        <w:rPr>
          <w:rFonts w:hint="eastAsia"/>
          <w:lang w:eastAsia="zh-CN"/>
        </w:rPr>
        <w:t>F</w:t>
      </w:r>
      <w:r>
        <w:rPr>
          <w:lang w:eastAsia="zh-CN"/>
        </w:rPr>
        <w:t xml:space="preserve">or HO from LTE/5GC to NR, the UE will anyway leave LTE RRC_Connected state and go into NR RRC_Connected state. In this case, the UE </w:t>
      </w:r>
      <w:r w:rsidR="008E4CFF">
        <w:rPr>
          <w:lang w:eastAsia="zh-CN"/>
        </w:rPr>
        <w:t>behaviors</w:t>
      </w:r>
      <w:r>
        <w:rPr>
          <w:lang w:eastAsia="zh-CN"/>
        </w:rPr>
        <w:t xml:space="preserve"> should be clear according to the current 36.331.</w:t>
      </w:r>
    </w:p>
    <w:tbl>
      <w:tblPr>
        <w:tblStyle w:val="ae"/>
        <w:tblW w:w="0" w:type="auto"/>
        <w:tblLook w:val="04A0" w:firstRow="1" w:lastRow="0" w:firstColumn="1" w:lastColumn="0" w:noHBand="0" w:noVBand="1"/>
      </w:tblPr>
      <w:tblGrid>
        <w:gridCol w:w="9307"/>
      </w:tblGrid>
      <w:tr w:rsidR="00133D19" w14:paraId="109EFCE6" w14:textId="77777777" w:rsidTr="00133D19">
        <w:tc>
          <w:tcPr>
            <w:tcW w:w="9307" w:type="dxa"/>
          </w:tcPr>
          <w:p w14:paraId="1586AF7A" w14:textId="77777777" w:rsidR="00133D19" w:rsidRPr="00667F3B" w:rsidRDefault="00133D19" w:rsidP="00133D19">
            <w:pPr>
              <w:pStyle w:val="3"/>
              <w:numPr>
                <w:ilvl w:val="0"/>
                <w:numId w:val="0"/>
              </w:numPr>
              <w:ind w:left="720" w:hanging="720"/>
              <w:outlineLvl w:val="2"/>
            </w:pPr>
            <w:bookmarkStart w:id="4" w:name="_Toc20486871"/>
            <w:bookmarkStart w:id="5" w:name="_Toc29342163"/>
            <w:bookmarkStart w:id="6" w:name="_Toc29343302"/>
            <w:bookmarkStart w:id="7" w:name="_Toc36566553"/>
            <w:bookmarkStart w:id="8" w:name="_Toc36809967"/>
            <w:bookmarkStart w:id="9" w:name="_Toc36846331"/>
            <w:bookmarkStart w:id="10" w:name="_Toc36938984"/>
            <w:bookmarkStart w:id="11" w:name="_Toc37081964"/>
            <w:bookmarkStart w:id="12" w:name="_Toc46480591"/>
            <w:bookmarkStart w:id="13" w:name="_Toc46481825"/>
            <w:bookmarkStart w:id="14" w:name="_Toc46483059"/>
            <w:bookmarkStart w:id="15" w:name="_Toc156167741"/>
            <w:r w:rsidRPr="00667F3B">
              <w:lastRenderedPageBreak/>
              <w:t>5.3.12</w:t>
            </w:r>
            <w:r w:rsidRPr="00667F3B">
              <w:tab/>
              <w:t>UE actions upon leaving RRC_CONNECTED or RRC_INACTIVE</w:t>
            </w:r>
            <w:bookmarkEnd w:id="4"/>
            <w:bookmarkEnd w:id="5"/>
            <w:bookmarkEnd w:id="6"/>
            <w:bookmarkEnd w:id="7"/>
            <w:bookmarkEnd w:id="8"/>
            <w:bookmarkEnd w:id="9"/>
            <w:bookmarkEnd w:id="10"/>
            <w:bookmarkEnd w:id="11"/>
            <w:bookmarkEnd w:id="12"/>
            <w:bookmarkEnd w:id="13"/>
            <w:bookmarkEnd w:id="14"/>
            <w:bookmarkEnd w:id="15"/>
          </w:p>
          <w:p w14:paraId="6B069E9B" w14:textId="77777777" w:rsidR="00133D19" w:rsidRPr="00667F3B" w:rsidRDefault="00133D19" w:rsidP="00133D19">
            <w:r w:rsidRPr="00667F3B">
              <w:t>Upon leaving RRC_CONNECTED or RRC_INACTIVE, the UE shall:</w:t>
            </w:r>
          </w:p>
          <w:p w14:paraId="77FF7E7E" w14:textId="1FC27871" w:rsidR="00133D19" w:rsidRDefault="00133D19" w:rsidP="00133D19">
            <w:pPr>
              <w:pStyle w:val="B1"/>
              <w:numPr>
                <w:ilvl w:val="0"/>
                <w:numId w:val="31"/>
              </w:numPr>
            </w:pPr>
            <w:r w:rsidRPr="00667F3B">
              <w:t>reset MAC;</w:t>
            </w:r>
          </w:p>
          <w:p w14:paraId="222926CE" w14:textId="06E7A729" w:rsidR="00133D19" w:rsidRPr="00551C94" w:rsidRDefault="00133D19" w:rsidP="00133D19">
            <w:pPr>
              <w:pStyle w:val="B1"/>
              <w:ind w:left="284" w:firstLine="0"/>
              <w:rPr>
                <w:i/>
                <w:color w:val="FF0000"/>
                <w:lang w:eastAsia="zh-CN"/>
              </w:rPr>
            </w:pPr>
            <w:r w:rsidRPr="00551C94">
              <w:rPr>
                <w:i/>
                <w:color w:val="FF0000"/>
                <w:lang w:eastAsia="zh-CN"/>
              </w:rPr>
              <w:t>&lt;Partially omitted&gt;</w:t>
            </w:r>
          </w:p>
          <w:p w14:paraId="059FAFC8" w14:textId="77777777" w:rsidR="00133D19" w:rsidRPr="00667F3B" w:rsidRDefault="00133D19" w:rsidP="00133D19">
            <w:pPr>
              <w:pStyle w:val="B1"/>
            </w:pPr>
            <w:r w:rsidRPr="00667F3B">
              <w:t>1&gt;</w:t>
            </w:r>
            <w:r w:rsidRPr="00667F3B">
              <w:tab/>
              <w:t>else:</w:t>
            </w:r>
          </w:p>
          <w:p w14:paraId="5A27437A" w14:textId="77777777" w:rsidR="00133D19" w:rsidRPr="00667F3B" w:rsidRDefault="00133D19" w:rsidP="00133D19">
            <w:pPr>
              <w:pStyle w:val="B2"/>
            </w:pPr>
            <w:r w:rsidRPr="00667F3B">
              <w:t>2&gt;</w:t>
            </w:r>
            <w:r w:rsidRPr="00667F3B">
              <w:tab/>
              <w:t>upon leaving RRC_INACTIVE:</w:t>
            </w:r>
          </w:p>
          <w:p w14:paraId="2F548586" w14:textId="77777777" w:rsidR="00133D19" w:rsidRPr="00667F3B" w:rsidRDefault="00133D19" w:rsidP="00133D19">
            <w:pPr>
              <w:pStyle w:val="B3"/>
            </w:pPr>
            <w:r w:rsidRPr="00667F3B">
              <w:t>3&gt;</w:t>
            </w:r>
            <w:r w:rsidRPr="00667F3B">
              <w:tab/>
              <w:t>discard the UE Inactive AS context;</w:t>
            </w:r>
          </w:p>
          <w:p w14:paraId="5893363A" w14:textId="77777777" w:rsidR="00133D19" w:rsidRPr="00667F3B" w:rsidRDefault="00133D19" w:rsidP="00133D19">
            <w:pPr>
              <w:pStyle w:val="B3"/>
            </w:pPr>
            <w:r w:rsidRPr="00667F3B">
              <w:t>3&gt;</w:t>
            </w:r>
            <w:r w:rsidRPr="00667F3B">
              <w:tab/>
              <w:t>discard the K</w:t>
            </w:r>
            <w:r w:rsidRPr="00667F3B">
              <w:rPr>
                <w:vertAlign w:val="subscript"/>
              </w:rPr>
              <w:t>eNB</w:t>
            </w:r>
            <w:r w:rsidRPr="00667F3B">
              <w:t>, the K</w:t>
            </w:r>
            <w:r w:rsidRPr="00667F3B">
              <w:rPr>
                <w:vertAlign w:val="subscript"/>
              </w:rPr>
              <w:t>RRCenc</w:t>
            </w:r>
            <w:r w:rsidRPr="00667F3B">
              <w:t xml:space="preserve"> key, the K</w:t>
            </w:r>
            <w:r w:rsidRPr="00667F3B">
              <w:rPr>
                <w:vertAlign w:val="subscript"/>
              </w:rPr>
              <w:t>RRCint</w:t>
            </w:r>
            <w:r w:rsidRPr="00667F3B">
              <w:t xml:space="preserve"> </w:t>
            </w:r>
            <w:r w:rsidRPr="00667F3B">
              <w:rPr>
                <w:lang w:eastAsia="zh-CN"/>
              </w:rPr>
              <w:t xml:space="preserve">and the </w:t>
            </w:r>
            <w:r w:rsidRPr="00667F3B">
              <w:t>K</w:t>
            </w:r>
            <w:r w:rsidRPr="00667F3B">
              <w:rPr>
                <w:vertAlign w:val="subscript"/>
              </w:rPr>
              <w:t>UPenc</w:t>
            </w:r>
            <w:r w:rsidRPr="00667F3B">
              <w:rPr>
                <w:lang w:eastAsia="zh-CN"/>
              </w:rPr>
              <w:t xml:space="preserve"> key</w:t>
            </w:r>
            <w:r w:rsidRPr="00667F3B">
              <w:t>;</w:t>
            </w:r>
          </w:p>
          <w:p w14:paraId="22943307" w14:textId="77777777" w:rsidR="00133D19" w:rsidRPr="00667F3B" w:rsidRDefault="00133D19" w:rsidP="00133D19">
            <w:pPr>
              <w:pStyle w:val="B2"/>
            </w:pPr>
            <w:r w:rsidRPr="00667F3B">
              <w:t>2&gt;</w:t>
            </w:r>
            <w:r w:rsidRPr="00667F3B">
              <w:tab/>
              <w:t xml:space="preserve">release </w:t>
            </w:r>
            <w:r w:rsidRPr="00667F3B">
              <w:rPr>
                <w:i/>
              </w:rPr>
              <w:t>rrc-InactiveConfig</w:t>
            </w:r>
            <w:r w:rsidRPr="00667F3B">
              <w:t>, if configured;</w:t>
            </w:r>
          </w:p>
          <w:p w14:paraId="2A7652DC" w14:textId="77777777" w:rsidR="00133D19" w:rsidRPr="00667F3B" w:rsidRDefault="00133D19" w:rsidP="00133D19">
            <w:pPr>
              <w:pStyle w:val="B2"/>
            </w:pPr>
            <w:r w:rsidRPr="00667F3B">
              <w:t>2&gt;</w:t>
            </w:r>
            <w:r w:rsidRPr="00667F3B">
              <w:tab/>
              <w:t xml:space="preserve">remove all entries within </w:t>
            </w:r>
            <w:r w:rsidRPr="00667F3B">
              <w:rPr>
                <w:i/>
              </w:rPr>
              <w:t>VarConditionalReconfiguration</w:t>
            </w:r>
            <w:r w:rsidRPr="00667F3B">
              <w:t>, if any;</w:t>
            </w:r>
          </w:p>
          <w:p w14:paraId="1855880F" w14:textId="77777777" w:rsidR="00133D19" w:rsidRPr="00667F3B" w:rsidRDefault="00133D19" w:rsidP="00133D19">
            <w:pPr>
              <w:pStyle w:val="B2"/>
            </w:pPr>
            <w:r w:rsidRPr="00667F3B">
              <w:t>2&gt;</w:t>
            </w:r>
            <w:r w:rsidRPr="00667F3B">
              <w:tab/>
              <w:t xml:space="preserve">for each </w:t>
            </w:r>
            <w:r w:rsidRPr="00667F3B">
              <w:rPr>
                <w:i/>
              </w:rPr>
              <w:t>measId</w:t>
            </w:r>
            <w:r w:rsidRPr="00667F3B">
              <w:t xml:space="preserve">, that is part of the current UE configuration in </w:t>
            </w:r>
            <w:r w:rsidRPr="00667F3B">
              <w:rPr>
                <w:i/>
              </w:rPr>
              <w:t>VarMeasConfig,</w:t>
            </w:r>
            <w:r w:rsidRPr="00667F3B">
              <w:t xml:space="preserve"> if the associated </w:t>
            </w:r>
            <w:r w:rsidRPr="00667F3B">
              <w:rPr>
                <w:i/>
                <w:iCs/>
              </w:rPr>
              <w:t>reportConfig</w:t>
            </w:r>
            <w:r w:rsidRPr="00667F3B">
              <w:t xml:space="preserve"> has </w:t>
            </w:r>
            <w:r w:rsidRPr="00667F3B">
              <w:rPr>
                <w:i/>
              </w:rPr>
              <w:t xml:space="preserve">condReconfigurationTriggerEUTRA/condReconfigurationTriggerNR </w:t>
            </w:r>
            <w:r w:rsidRPr="00667F3B">
              <w:t>configured:</w:t>
            </w:r>
          </w:p>
          <w:p w14:paraId="24515B87" w14:textId="77777777" w:rsidR="00133D19" w:rsidRPr="00667F3B" w:rsidRDefault="00133D19" w:rsidP="00133D19">
            <w:pPr>
              <w:pStyle w:val="B3"/>
            </w:pPr>
            <w:r w:rsidRPr="00667F3B">
              <w:t>3&gt;</w:t>
            </w:r>
            <w:r w:rsidRPr="00667F3B">
              <w:tab/>
              <w:t xml:space="preserve">remove the entry with the matching </w:t>
            </w:r>
            <w:r w:rsidRPr="00667F3B">
              <w:rPr>
                <w:i/>
              </w:rPr>
              <w:t>reportConfigId</w:t>
            </w:r>
            <w:r w:rsidRPr="00667F3B">
              <w:t xml:space="preserve"> from the </w:t>
            </w:r>
            <w:r w:rsidRPr="00667F3B">
              <w:rPr>
                <w:i/>
              </w:rPr>
              <w:t>reportConfigList</w:t>
            </w:r>
            <w:r w:rsidRPr="00667F3B">
              <w:t xml:space="preserve"> within the </w:t>
            </w:r>
            <w:r w:rsidRPr="00667F3B">
              <w:rPr>
                <w:i/>
              </w:rPr>
              <w:t>VarMeasConfig</w:t>
            </w:r>
            <w:r w:rsidRPr="00667F3B">
              <w:t>;</w:t>
            </w:r>
          </w:p>
          <w:p w14:paraId="603106BC" w14:textId="77777777" w:rsidR="00133D19" w:rsidRPr="00667F3B" w:rsidRDefault="00133D19" w:rsidP="00133D19">
            <w:pPr>
              <w:pStyle w:val="B3"/>
            </w:pPr>
            <w:r w:rsidRPr="00667F3B">
              <w:t>3&gt;</w:t>
            </w:r>
            <w:r w:rsidRPr="00667F3B">
              <w:tab/>
              <w:t xml:space="preserve">if the associated </w:t>
            </w:r>
            <w:r w:rsidRPr="00667F3B">
              <w:rPr>
                <w:i/>
                <w:iCs/>
              </w:rPr>
              <w:t>measObjectId</w:t>
            </w:r>
            <w:r w:rsidRPr="00667F3B">
              <w:t xml:space="preserve"> is only associated with </w:t>
            </w:r>
            <w:r w:rsidRPr="00667F3B">
              <w:rPr>
                <w:i/>
              </w:rPr>
              <w:t>condReconfigurationTriggerEUTRA/condReconfigurationTriggerNR</w:t>
            </w:r>
            <w:r w:rsidRPr="00667F3B">
              <w:t>:</w:t>
            </w:r>
          </w:p>
          <w:p w14:paraId="53DC3915" w14:textId="77777777" w:rsidR="00133D19" w:rsidRPr="00667F3B" w:rsidRDefault="00133D19" w:rsidP="00133D19">
            <w:pPr>
              <w:pStyle w:val="B4"/>
            </w:pPr>
            <w:r w:rsidRPr="00667F3B">
              <w:t>4&gt;</w:t>
            </w:r>
            <w:r w:rsidRPr="00667F3B">
              <w:tab/>
              <w:t xml:space="preserve">remove the entry with the matching </w:t>
            </w:r>
            <w:r w:rsidRPr="00667F3B">
              <w:rPr>
                <w:i/>
                <w:iCs/>
              </w:rPr>
              <w:t>measObjectId</w:t>
            </w:r>
            <w:r w:rsidRPr="00667F3B">
              <w:t xml:space="preserve"> from the </w:t>
            </w:r>
            <w:r w:rsidRPr="00667F3B">
              <w:rPr>
                <w:i/>
              </w:rPr>
              <w:t>measObjectList</w:t>
            </w:r>
            <w:r w:rsidRPr="00667F3B">
              <w:t xml:space="preserve"> within the </w:t>
            </w:r>
            <w:r w:rsidRPr="00667F3B">
              <w:rPr>
                <w:i/>
              </w:rPr>
              <w:t>VarMeasConfig</w:t>
            </w:r>
            <w:r w:rsidRPr="00667F3B">
              <w:t>;</w:t>
            </w:r>
          </w:p>
          <w:p w14:paraId="4286ABDA" w14:textId="77777777" w:rsidR="00133D19" w:rsidRPr="00667F3B" w:rsidRDefault="00133D19" w:rsidP="00133D19">
            <w:pPr>
              <w:pStyle w:val="B3"/>
            </w:pPr>
            <w:r w:rsidRPr="00667F3B">
              <w:t>3&gt;</w:t>
            </w:r>
            <w:r w:rsidRPr="00667F3B">
              <w:tab/>
              <w:t xml:space="preserve">remove the entry with the matching </w:t>
            </w:r>
            <w:r w:rsidRPr="00667F3B">
              <w:rPr>
                <w:i/>
              </w:rPr>
              <w:t>measId</w:t>
            </w:r>
            <w:r w:rsidRPr="00667F3B">
              <w:t xml:space="preserve"> from the </w:t>
            </w:r>
            <w:r w:rsidRPr="00667F3B">
              <w:rPr>
                <w:i/>
              </w:rPr>
              <w:t>measIdList</w:t>
            </w:r>
            <w:r w:rsidRPr="00667F3B">
              <w:t xml:space="preserve"> within the </w:t>
            </w:r>
            <w:r w:rsidRPr="00667F3B">
              <w:rPr>
                <w:i/>
              </w:rPr>
              <w:t>VarMeasConfig</w:t>
            </w:r>
            <w:r w:rsidRPr="00667F3B">
              <w:t>;</w:t>
            </w:r>
          </w:p>
          <w:p w14:paraId="437BA023" w14:textId="77777777" w:rsidR="00133D19" w:rsidRPr="00667F3B" w:rsidRDefault="00133D19" w:rsidP="00133D19">
            <w:pPr>
              <w:pStyle w:val="B2"/>
            </w:pPr>
            <w:r w:rsidRPr="00667F3B">
              <w:t>2&gt;</w:t>
            </w:r>
            <w:r w:rsidRPr="00667F3B">
              <w:tab/>
              <w:t>release all radio resources, including release of the MAC configuration, the RLC entity and the associated PDCP entity and SDAP (if any) for all established RBs, except for the following:</w:t>
            </w:r>
          </w:p>
          <w:p w14:paraId="78BB45AA" w14:textId="77777777" w:rsidR="00133D19" w:rsidRPr="00667F3B" w:rsidRDefault="00133D19" w:rsidP="00133D19">
            <w:pPr>
              <w:pStyle w:val="B3"/>
              <w:rPr>
                <w:noProof/>
              </w:rPr>
            </w:pPr>
            <w:r w:rsidRPr="00667F3B">
              <w:rPr>
                <w:noProof/>
              </w:rPr>
              <w:t>-</w:t>
            </w:r>
            <w:r w:rsidRPr="00667F3B">
              <w:rPr>
                <w:noProof/>
              </w:rPr>
              <w:tab/>
            </w:r>
            <w:r w:rsidRPr="00667F3B">
              <w:rPr>
                <w:i/>
                <w:noProof/>
              </w:rPr>
              <w:t>pur-Config</w:t>
            </w:r>
            <w:r w:rsidRPr="00667F3B">
              <w:rPr>
                <w:noProof/>
              </w:rPr>
              <w:t>, if stored;</w:t>
            </w:r>
          </w:p>
          <w:p w14:paraId="436C7AA0" w14:textId="77777777" w:rsidR="00133D19" w:rsidRPr="00667F3B" w:rsidRDefault="00133D19" w:rsidP="00133D19">
            <w:pPr>
              <w:pStyle w:val="B2"/>
            </w:pPr>
            <w:r w:rsidRPr="00667F3B">
              <w:t>2&gt;</w:t>
            </w:r>
            <w:r w:rsidRPr="00667F3B">
              <w:tab/>
              <w:t>indicate the release of the RRC connection to upper layers together with the release cause;</w:t>
            </w:r>
          </w:p>
          <w:p w14:paraId="33A92D4F" w14:textId="77777777" w:rsidR="00133D19" w:rsidRPr="00551C94" w:rsidRDefault="00133D19" w:rsidP="00133D19">
            <w:pPr>
              <w:pStyle w:val="B1"/>
              <w:rPr>
                <w:highlight w:val="yellow"/>
              </w:rPr>
            </w:pPr>
            <w:r w:rsidRPr="00551C94">
              <w:rPr>
                <w:highlight w:val="yellow"/>
              </w:rPr>
              <w:t>1&gt;</w:t>
            </w:r>
            <w:r w:rsidRPr="00551C94">
              <w:rPr>
                <w:highlight w:val="yellow"/>
              </w:rPr>
              <w:tab/>
              <w:t xml:space="preserve">release the stored </w:t>
            </w:r>
            <w:r w:rsidRPr="00551C94">
              <w:rPr>
                <w:i/>
                <w:highlight w:val="yellow"/>
              </w:rPr>
              <w:t>serviceType</w:t>
            </w:r>
            <w:r w:rsidRPr="00551C94">
              <w:rPr>
                <w:highlight w:val="yellow"/>
              </w:rPr>
              <w:t>, if any;</w:t>
            </w:r>
          </w:p>
          <w:p w14:paraId="7C3BF9BA" w14:textId="77777777" w:rsidR="00133D19" w:rsidRPr="00551C94" w:rsidRDefault="00133D19" w:rsidP="00133D19">
            <w:pPr>
              <w:pStyle w:val="B1"/>
              <w:rPr>
                <w:highlight w:val="yellow"/>
              </w:rPr>
            </w:pPr>
            <w:r w:rsidRPr="00551C94">
              <w:rPr>
                <w:highlight w:val="yellow"/>
              </w:rPr>
              <w:t>1&gt;</w:t>
            </w:r>
            <w:r w:rsidRPr="00551C94">
              <w:rPr>
                <w:highlight w:val="yellow"/>
              </w:rPr>
              <w:tab/>
              <w:t>inform upper layers to clear the stored application layer measurement configuration;</w:t>
            </w:r>
          </w:p>
          <w:p w14:paraId="23E84018" w14:textId="77777777" w:rsidR="00133D19" w:rsidRPr="00551C94" w:rsidRDefault="00133D19" w:rsidP="00133D19">
            <w:pPr>
              <w:pStyle w:val="B1"/>
              <w:rPr>
                <w:highlight w:val="yellow"/>
              </w:rPr>
            </w:pPr>
            <w:r w:rsidRPr="00551C94">
              <w:rPr>
                <w:highlight w:val="yellow"/>
              </w:rPr>
              <w:t>1&gt;</w:t>
            </w:r>
            <w:r w:rsidRPr="00551C94">
              <w:rPr>
                <w:highlight w:val="yellow"/>
              </w:rPr>
              <w:tab/>
              <w:t>discard received application layer measurement report information from upper layers, if any;</w:t>
            </w:r>
          </w:p>
          <w:p w14:paraId="1FEFA55F" w14:textId="77777777" w:rsidR="00133D19" w:rsidRPr="00667F3B" w:rsidRDefault="00133D19" w:rsidP="00133D19">
            <w:pPr>
              <w:pStyle w:val="B1"/>
            </w:pPr>
            <w:r w:rsidRPr="00551C94">
              <w:rPr>
                <w:highlight w:val="yellow"/>
              </w:rPr>
              <w:t>1&gt;</w:t>
            </w:r>
            <w:r w:rsidRPr="00551C94">
              <w:rPr>
                <w:highlight w:val="yellow"/>
              </w:rPr>
              <w:tab/>
              <w:t>consider itself not to be configured to send application layer measurement report;</w:t>
            </w:r>
          </w:p>
          <w:p w14:paraId="47A80062" w14:textId="77777777" w:rsidR="00133D19" w:rsidRPr="00667F3B" w:rsidRDefault="00133D19" w:rsidP="00133D19">
            <w:pPr>
              <w:pStyle w:val="B1"/>
            </w:pPr>
            <w:r w:rsidRPr="00667F3B">
              <w:t>1&gt;</w:t>
            </w:r>
            <w:r w:rsidRPr="00667F3B">
              <w:tab/>
              <w:t xml:space="preserve">if leaving RRC_CONNECTED was triggered neither by reception of the </w:t>
            </w:r>
            <w:r w:rsidRPr="00667F3B">
              <w:rPr>
                <w:i/>
              </w:rPr>
              <w:t>MobilityFromEUTRACommand</w:t>
            </w:r>
            <w:r w:rsidRPr="00667F3B">
              <w:t xml:space="preserve"> message nor</w:t>
            </w:r>
            <w:r w:rsidRPr="00667F3B">
              <w:rPr>
                <w:lang w:eastAsia="zh-CN"/>
              </w:rPr>
              <w:t xml:space="preserve"> by selecting an inter-RAT cell while T311 was running</w:t>
            </w:r>
            <w:r w:rsidRPr="00667F3B">
              <w:t>; or</w:t>
            </w:r>
          </w:p>
          <w:p w14:paraId="225ACE09" w14:textId="4B616FAF" w:rsidR="00133D19" w:rsidRPr="00551C94" w:rsidRDefault="00551C94" w:rsidP="00551C94">
            <w:pPr>
              <w:pStyle w:val="B1"/>
              <w:ind w:left="284" w:firstLine="0"/>
              <w:rPr>
                <w:i/>
                <w:color w:val="FF0000"/>
                <w:lang w:eastAsia="zh-CN"/>
              </w:rPr>
            </w:pPr>
            <w:r w:rsidRPr="00551C94">
              <w:rPr>
                <w:i/>
                <w:color w:val="FF0000"/>
                <w:lang w:eastAsia="zh-CN"/>
              </w:rPr>
              <w:t>&lt;Partially omitted&gt;</w:t>
            </w:r>
          </w:p>
        </w:tc>
      </w:tr>
    </w:tbl>
    <w:p w14:paraId="67487447" w14:textId="77777777" w:rsidR="00133D19" w:rsidRPr="00780819" w:rsidRDefault="00133D19" w:rsidP="000F0983">
      <w:pPr>
        <w:rPr>
          <w:b/>
          <w:lang w:eastAsia="zh-CN"/>
        </w:rPr>
      </w:pPr>
    </w:p>
    <w:p w14:paraId="79995430" w14:textId="2012D484" w:rsidR="00902B69" w:rsidRPr="007D43C2" w:rsidRDefault="00780819" w:rsidP="00780819">
      <w:r w:rsidRPr="00780819">
        <w:rPr>
          <w:b/>
          <w:lang w:eastAsia="zh-CN"/>
        </w:rPr>
        <w:t xml:space="preserve">Proposal: </w:t>
      </w:r>
      <w:r>
        <w:rPr>
          <w:b/>
          <w:lang w:eastAsia="zh-CN"/>
        </w:rPr>
        <w:t xml:space="preserve">In current TS 36.331, </w:t>
      </w:r>
      <w:r w:rsidRPr="00780819">
        <w:rPr>
          <w:b/>
          <w:lang w:eastAsia="zh-CN"/>
        </w:rPr>
        <w:t>all LTE QoE configurations are released</w:t>
      </w:r>
      <w:r>
        <w:rPr>
          <w:b/>
          <w:lang w:eastAsia="zh-CN"/>
        </w:rPr>
        <w:t xml:space="preserve"> upon releaving LTE RRC_Connected or RRC_Inactive, which also includes the case of HO from </w:t>
      </w:r>
      <w:r w:rsidRPr="00780819">
        <w:rPr>
          <w:b/>
          <w:lang w:eastAsia="zh-CN"/>
        </w:rPr>
        <w:t>LTE/5GC to NR</w:t>
      </w:r>
      <w:r>
        <w:rPr>
          <w:b/>
          <w:lang w:eastAsia="zh-CN"/>
        </w:rPr>
        <w:t>. No specification changes are needed</w:t>
      </w:r>
      <w:r w:rsidRPr="00780819">
        <w:rPr>
          <w:b/>
          <w:lang w:eastAsia="zh-CN"/>
        </w:rPr>
        <w:t>.</w:t>
      </w:r>
    </w:p>
    <w:p w14:paraId="5EABDDEA" w14:textId="77777777" w:rsidR="003E3B65" w:rsidRDefault="003E3B65" w:rsidP="00A64477">
      <w:pPr>
        <w:rPr>
          <w:rFonts w:eastAsiaTheme="minorEastAsia"/>
          <w:lang w:eastAsia="zh-CN"/>
        </w:rPr>
      </w:pPr>
    </w:p>
    <w:p w14:paraId="2947F6C9" w14:textId="77777777" w:rsidR="007A673B" w:rsidRDefault="007A673B" w:rsidP="0034068D">
      <w:pPr>
        <w:rPr>
          <w:rFonts w:eastAsiaTheme="minorEastAsia"/>
          <w:lang w:eastAsia="zh-CN"/>
        </w:rPr>
      </w:pPr>
    </w:p>
    <w:p w14:paraId="27A3AC4A" w14:textId="66CD06BB" w:rsidR="005030C2" w:rsidRDefault="005030C2" w:rsidP="00384A65">
      <w:pPr>
        <w:pStyle w:val="1"/>
      </w:pPr>
      <w:bookmarkStart w:id="16" w:name="_Ref124589665"/>
      <w:bookmarkStart w:id="17" w:name="_Ref71620620"/>
      <w:bookmarkStart w:id="18" w:name="_Ref124671424"/>
      <w:r w:rsidRPr="00211CCD">
        <w:lastRenderedPageBreak/>
        <w:t>Conclusion</w:t>
      </w:r>
      <w:r w:rsidR="003F5EA4">
        <w:t>s</w:t>
      </w:r>
    </w:p>
    <w:p w14:paraId="78282D18" w14:textId="0F2CE0CE" w:rsidR="001D3130" w:rsidRDefault="00FB1A75" w:rsidP="003322DF">
      <w:pPr>
        <w:rPr>
          <w:kern w:val="2"/>
          <w:lang w:val="en-GB" w:eastAsia="zh-CN"/>
        </w:rPr>
      </w:pPr>
      <w:r w:rsidRPr="002D2F89">
        <w:rPr>
          <w:kern w:val="2"/>
          <w:lang w:val="en-GB" w:eastAsia="zh-CN"/>
        </w:rPr>
        <w:t xml:space="preserve">In this contribution, </w:t>
      </w:r>
      <w:r w:rsidR="0044234C">
        <w:rPr>
          <w:kern w:val="2"/>
          <w:lang w:val="en-GB" w:eastAsia="zh-CN"/>
        </w:rPr>
        <w:t xml:space="preserve">we share our views on </w:t>
      </w:r>
      <w:r w:rsidR="00993BAF" w:rsidRPr="00993BAF">
        <w:rPr>
          <w:kern w:val="2"/>
          <w:lang w:val="en-GB" w:eastAsia="zh-CN"/>
        </w:rPr>
        <w:t>LTE QoE configuration handling during inter-RAT mobility</w:t>
      </w:r>
      <w:r w:rsidR="00993BAF">
        <w:rPr>
          <w:kern w:val="2"/>
          <w:lang w:val="en-GB" w:eastAsia="zh-CN"/>
        </w:rPr>
        <w:t>, and we propose:</w:t>
      </w:r>
    </w:p>
    <w:p w14:paraId="534DF46F" w14:textId="77777777" w:rsidR="00993BAF" w:rsidRPr="007D43C2" w:rsidRDefault="00993BAF" w:rsidP="00993BAF">
      <w:r w:rsidRPr="00780819">
        <w:rPr>
          <w:b/>
          <w:lang w:eastAsia="zh-CN"/>
        </w:rPr>
        <w:t xml:space="preserve">Proposal: </w:t>
      </w:r>
      <w:r>
        <w:rPr>
          <w:b/>
          <w:lang w:eastAsia="zh-CN"/>
        </w:rPr>
        <w:t xml:space="preserve">In current TS 36.331, </w:t>
      </w:r>
      <w:r w:rsidRPr="00780819">
        <w:rPr>
          <w:b/>
          <w:lang w:eastAsia="zh-CN"/>
        </w:rPr>
        <w:t>all LTE QoE configurations are released</w:t>
      </w:r>
      <w:r>
        <w:rPr>
          <w:b/>
          <w:lang w:eastAsia="zh-CN"/>
        </w:rPr>
        <w:t xml:space="preserve"> upon releaving LTE RRC_Connected or RRC_Inactive, which also includes the case of HO from </w:t>
      </w:r>
      <w:r w:rsidRPr="00780819">
        <w:rPr>
          <w:b/>
          <w:lang w:eastAsia="zh-CN"/>
        </w:rPr>
        <w:t>LTE/5GC to NR</w:t>
      </w:r>
      <w:r>
        <w:rPr>
          <w:b/>
          <w:lang w:eastAsia="zh-CN"/>
        </w:rPr>
        <w:t>. No specification changes are needed</w:t>
      </w:r>
      <w:r w:rsidRPr="00780819">
        <w:rPr>
          <w:b/>
          <w:lang w:eastAsia="zh-CN"/>
        </w:rPr>
        <w:t>.</w:t>
      </w:r>
    </w:p>
    <w:p w14:paraId="36812E6E" w14:textId="14DF0776" w:rsidR="003E3B65" w:rsidRDefault="003E3B65" w:rsidP="003322DF">
      <w:pPr>
        <w:rPr>
          <w:lang w:eastAsia="zh-CN"/>
        </w:rPr>
      </w:pPr>
    </w:p>
    <w:p w14:paraId="4B2DE7A6" w14:textId="77777777" w:rsidR="003E3B65" w:rsidRPr="00E6565A" w:rsidRDefault="003E3B65" w:rsidP="003322DF">
      <w:pPr>
        <w:rPr>
          <w:lang w:eastAsia="zh-CN"/>
        </w:rPr>
      </w:pPr>
    </w:p>
    <w:p w14:paraId="32F263B0" w14:textId="77777777" w:rsidR="001D780E" w:rsidRPr="006B77DD" w:rsidRDefault="001D780E" w:rsidP="00CF195E">
      <w:pPr>
        <w:pStyle w:val="1"/>
        <w:numPr>
          <w:ilvl w:val="0"/>
          <w:numId w:val="0"/>
        </w:numPr>
        <w:ind w:left="432" w:hanging="432"/>
      </w:pPr>
      <w:r w:rsidRPr="006B77DD">
        <w:t>References</w:t>
      </w:r>
    </w:p>
    <w:bookmarkEnd w:id="3"/>
    <w:bookmarkEnd w:id="16"/>
    <w:bookmarkEnd w:id="17"/>
    <w:bookmarkEnd w:id="18"/>
    <w:p w14:paraId="1446D8A3" w14:textId="2FFF3310" w:rsidR="007B5E33" w:rsidRDefault="007B5E33" w:rsidP="0044234C">
      <w:pPr>
        <w:pStyle w:val="References"/>
        <w:numPr>
          <w:ilvl w:val="0"/>
          <w:numId w:val="0"/>
        </w:numPr>
        <w:kinsoku w:val="0"/>
        <w:overflowPunct w:val="0"/>
        <w:rPr>
          <w:kern w:val="2"/>
          <w:lang w:eastAsia="zh-CN"/>
        </w:rPr>
      </w:pPr>
      <w:r>
        <w:rPr>
          <w:rFonts w:hint="eastAsia"/>
          <w:kern w:val="2"/>
          <w:lang w:eastAsia="zh-CN"/>
        </w:rPr>
        <w:t>[</w:t>
      </w:r>
      <w:r>
        <w:rPr>
          <w:kern w:val="2"/>
          <w:lang w:eastAsia="zh-CN"/>
        </w:rPr>
        <w:t>1]</w:t>
      </w:r>
      <w:r>
        <w:rPr>
          <w:kern w:val="2"/>
          <w:lang w:eastAsia="zh-CN"/>
        </w:rPr>
        <w:tab/>
      </w:r>
      <w:r w:rsidRPr="007B5E33">
        <w:rPr>
          <w:kern w:val="2"/>
          <w:lang w:eastAsia="zh-CN"/>
        </w:rPr>
        <w:t>R2-2401546</w:t>
      </w:r>
      <w:r w:rsidRPr="007B5E33">
        <w:rPr>
          <w:kern w:val="2"/>
          <w:lang w:eastAsia="zh-CN"/>
        </w:rPr>
        <w:tab/>
        <w:t>Report from session on MBS and QoE</w:t>
      </w:r>
      <w:r w:rsidRPr="007B5E33">
        <w:rPr>
          <w:kern w:val="2"/>
          <w:lang w:eastAsia="zh-CN"/>
        </w:rPr>
        <w:tab/>
        <w:t>Session chair (Huawei)</w:t>
      </w:r>
    </w:p>
    <w:p w14:paraId="6576CDB3" w14:textId="004D3550" w:rsidR="00B0168F" w:rsidRDefault="00B0168F" w:rsidP="0044234C">
      <w:pPr>
        <w:pStyle w:val="References"/>
        <w:numPr>
          <w:ilvl w:val="0"/>
          <w:numId w:val="0"/>
        </w:numPr>
        <w:kinsoku w:val="0"/>
        <w:overflowPunct w:val="0"/>
        <w:rPr>
          <w:kern w:val="2"/>
          <w:lang w:eastAsia="zh-CN"/>
        </w:rPr>
      </w:pPr>
      <w:r>
        <w:rPr>
          <w:rFonts w:hint="eastAsia"/>
          <w:kern w:val="2"/>
          <w:lang w:eastAsia="zh-CN"/>
        </w:rPr>
        <w:t>[</w:t>
      </w:r>
      <w:r w:rsidR="00233E05">
        <w:rPr>
          <w:kern w:val="2"/>
          <w:lang w:eastAsia="zh-CN"/>
        </w:rPr>
        <w:t>2</w:t>
      </w:r>
      <w:r>
        <w:rPr>
          <w:kern w:val="2"/>
          <w:lang w:eastAsia="zh-CN"/>
        </w:rPr>
        <w:t>]</w:t>
      </w:r>
      <w:r>
        <w:rPr>
          <w:kern w:val="2"/>
          <w:lang w:eastAsia="zh-CN"/>
        </w:rPr>
        <w:tab/>
        <w:t>TS 36.331 v17.7.0</w:t>
      </w:r>
    </w:p>
    <w:p w14:paraId="285C3D5A" w14:textId="77777777" w:rsidR="002772DE" w:rsidRPr="006B788A" w:rsidRDefault="002772DE" w:rsidP="0044234C">
      <w:pPr>
        <w:pStyle w:val="References"/>
        <w:numPr>
          <w:ilvl w:val="0"/>
          <w:numId w:val="0"/>
        </w:numPr>
        <w:kinsoku w:val="0"/>
        <w:overflowPunct w:val="0"/>
        <w:rPr>
          <w:kern w:val="2"/>
          <w:lang w:eastAsia="zh-CN"/>
        </w:rPr>
      </w:pPr>
    </w:p>
    <w:sectPr w:rsidR="002772DE" w:rsidRPr="006B78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FA20C" w14:textId="77777777" w:rsidR="00336B9C" w:rsidRDefault="00336B9C">
      <w:r>
        <w:separator/>
      </w:r>
    </w:p>
  </w:endnote>
  <w:endnote w:type="continuationSeparator" w:id="0">
    <w:p w14:paraId="009C5689" w14:textId="77777777" w:rsidR="00336B9C" w:rsidRDefault="00336B9C">
      <w:r>
        <w:continuationSeparator/>
      </w:r>
    </w:p>
  </w:endnote>
  <w:endnote w:type="continuationNotice" w:id="1">
    <w:p w14:paraId="744241E7" w14:textId="77777777" w:rsidR="00336B9C" w:rsidRDefault="00336B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B16D5" w14:textId="77777777" w:rsidR="00336B9C" w:rsidRDefault="00336B9C">
      <w:r>
        <w:separator/>
      </w:r>
    </w:p>
  </w:footnote>
  <w:footnote w:type="continuationSeparator" w:id="0">
    <w:p w14:paraId="3524313A" w14:textId="77777777" w:rsidR="00336B9C" w:rsidRDefault="00336B9C">
      <w:r>
        <w:continuationSeparator/>
      </w:r>
    </w:p>
  </w:footnote>
  <w:footnote w:type="continuationNotice" w:id="1">
    <w:p w14:paraId="257812EC" w14:textId="77777777" w:rsidR="00336B9C" w:rsidRDefault="00336B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9366CD"/>
    <w:multiLevelType w:val="hybridMultilevel"/>
    <w:tmpl w:val="8DAA582E"/>
    <w:lvl w:ilvl="0" w:tplc="BAF618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F1C76"/>
    <w:multiLevelType w:val="hybridMultilevel"/>
    <w:tmpl w:val="115E8C3C"/>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6F4B02"/>
    <w:multiLevelType w:val="hybridMultilevel"/>
    <w:tmpl w:val="C400C998"/>
    <w:lvl w:ilvl="0" w:tplc="80E071AE">
      <w:start w:val="1"/>
      <w:numFmt w:val="bullet"/>
      <w:lvlText w:val="•"/>
      <w:lvlJc w:val="left"/>
      <w:pPr>
        <w:tabs>
          <w:tab w:val="num" w:pos="720"/>
        </w:tabs>
        <w:ind w:left="720" w:hanging="360"/>
      </w:pPr>
      <w:rPr>
        <w:rFonts w:ascii="Arial" w:hAnsi="Arial" w:hint="default"/>
      </w:rPr>
    </w:lvl>
    <w:lvl w:ilvl="1" w:tplc="A432B45C" w:tentative="1">
      <w:start w:val="1"/>
      <w:numFmt w:val="bullet"/>
      <w:lvlText w:val="•"/>
      <w:lvlJc w:val="left"/>
      <w:pPr>
        <w:tabs>
          <w:tab w:val="num" w:pos="1440"/>
        </w:tabs>
        <w:ind w:left="1440" w:hanging="360"/>
      </w:pPr>
      <w:rPr>
        <w:rFonts w:ascii="Arial" w:hAnsi="Arial" w:hint="default"/>
      </w:rPr>
    </w:lvl>
    <w:lvl w:ilvl="2" w:tplc="C22CCD5E" w:tentative="1">
      <w:start w:val="1"/>
      <w:numFmt w:val="bullet"/>
      <w:lvlText w:val="•"/>
      <w:lvlJc w:val="left"/>
      <w:pPr>
        <w:tabs>
          <w:tab w:val="num" w:pos="2160"/>
        </w:tabs>
        <w:ind w:left="2160" w:hanging="360"/>
      </w:pPr>
      <w:rPr>
        <w:rFonts w:ascii="Arial" w:hAnsi="Arial" w:hint="default"/>
      </w:rPr>
    </w:lvl>
    <w:lvl w:ilvl="3" w:tplc="330EFF6C" w:tentative="1">
      <w:start w:val="1"/>
      <w:numFmt w:val="bullet"/>
      <w:lvlText w:val="•"/>
      <w:lvlJc w:val="left"/>
      <w:pPr>
        <w:tabs>
          <w:tab w:val="num" w:pos="2880"/>
        </w:tabs>
        <w:ind w:left="2880" w:hanging="360"/>
      </w:pPr>
      <w:rPr>
        <w:rFonts w:ascii="Arial" w:hAnsi="Arial" w:hint="default"/>
      </w:rPr>
    </w:lvl>
    <w:lvl w:ilvl="4" w:tplc="94089020" w:tentative="1">
      <w:start w:val="1"/>
      <w:numFmt w:val="bullet"/>
      <w:lvlText w:val="•"/>
      <w:lvlJc w:val="left"/>
      <w:pPr>
        <w:tabs>
          <w:tab w:val="num" w:pos="3600"/>
        </w:tabs>
        <w:ind w:left="3600" w:hanging="360"/>
      </w:pPr>
      <w:rPr>
        <w:rFonts w:ascii="Arial" w:hAnsi="Arial" w:hint="default"/>
      </w:rPr>
    </w:lvl>
    <w:lvl w:ilvl="5" w:tplc="809C6B96" w:tentative="1">
      <w:start w:val="1"/>
      <w:numFmt w:val="bullet"/>
      <w:lvlText w:val="•"/>
      <w:lvlJc w:val="left"/>
      <w:pPr>
        <w:tabs>
          <w:tab w:val="num" w:pos="4320"/>
        </w:tabs>
        <w:ind w:left="4320" w:hanging="360"/>
      </w:pPr>
      <w:rPr>
        <w:rFonts w:ascii="Arial" w:hAnsi="Arial" w:hint="default"/>
      </w:rPr>
    </w:lvl>
    <w:lvl w:ilvl="6" w:tplc="D340F5AA" w:tentative="1">
      <w:start w:val="1"/>
      <w:numFmt w:val="bullet"/>
      <w:lvlText w:val="•"/>
      <w:lvlJc w:val="left"/>
      <w:pPr>
        <w:tabs>
          <w:tab w:val="num" w:pos="5040"/>
        </w:tabs>
        <w:ind w:left="5040" w:hanging="360"/>
      </w:pPr>
      <w:rPr>
        <w:rFonts w:ascii="Arial" w:hAnsi="Arial" w:hint="default"/>
      </w:rPr>
    </w:lvl>
    <w:lvl w:ilvl="7" w:tplc="0DA4B0CC" w:tentative="1">
      <w:start w:val="1"/>
      <w:numFmt w:val="bullet"/>
      <w:lvlText w:val="•"/>
      <w:lvlJc w:val="left"/>
      <w:pPr>
        <w:tabs>
          <w:tab w:val="num" w:pos="5760"/>
        </w:tabs>
        <w:ind w:left="5760" w:hanging="360"/>
      </w:pPr>
      <w:rPr>
        <w:rFonts w:ascii="Arial" w:hAnsi="Arial" w:hint="default"/>
      </w:rPr>
    </w:lvl>
    <w:lvl w:ilvl="8" w:tplc="073AAE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E543A8"/>
    <w:multiLevelType w:val="hybridMultilevel"/>
    <w:tmpl w:val="806AD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00BBA"/>
    <w:multiLevelType w:val="hybridMultilevel"/>
    <w:tmpl w:val="1B8040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161E60"/>
    <w:multiLevelType w:val="hybridMultilevel"/>
    <w:tmpl w:val="EF343C2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45C91"/>
    <w:multiLevelType w:val="hybridMultilevel"/>
    <w:tmpl w:val="BF885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0654A"/>
    <w:multiLevelType w:val="hybridMultilevel"/>
    <w:tmpl w:val="44141128"/>
    <w:lvl w:ilvl="0" w:tplc="04090001">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1" w15:restartNumberingAfterBreak="0">
    <w:nsid w:val="312F098C"/>
    <w:multiLevelType w:val="hybridMultilevel"/>
    <w:tmpl w:val="EE76C4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D8439AB"/>
    <w:multiLevelType w:val="hybridMultilevel"/>
    <w:tmpl w:val="194841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AC1EF2"/>
    <w:multiLevelType w:val="hybridMultilevel"/>
    <w:tmpl w:val="0BC61B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055181"/>
    <w:multiLevelType w:val="hybridMultilevel"/>
    <w:tmpl w:val="0494DC74"/>
    <w:lvl w:ilvl="0" w:tplc="CC14AE62">
      <w:start w:val="1"/>
      <w:numFmt w:val="bullet"/>
      <w:lvlText w:val="•"/>
      <w:lvlJc w:val="left"/>
      <w:pPr>
        <w:tabs>
          <w:tab w:val="num" w:pos="720"/>
        </w:tabs>
        <w:ind w:left="720" w:hanging="360"/>
      </w:pPr>
      <w:rPr>
        <w:rFonts w:ascii="Arial" w:hAnsi="Arial" w:hint="default"/>
      </w:rPr>
    </w:lvl>
    <w:lvl w:ilvl="1" w:tplc="952AE9B8" w:tentative="1">
      <w:start w:val="1"/>
      <w:numFmt w:val="bullet"/>
      <w:lvlText w:val="•"/>
      <w:lvlJc w:val="left"/>
      <w:pPr>
        <w:tabs>
          <w:tab w:val="num" w:pos="1440"/>
        </w:tabs>
        <w:ind w:left="1440" w:hanging="360"/>
      </w:pPr>
      <w:rPr>
        <w:rFonts w:ascii="Arial" w:hAnsi="Arial" w:hint="default"/>
      </w:rPr>
    </w:lvl>
    <w:lvl w:ilvl="2" w:tplc="D43A63AA" w:tentative="1">
      <w:start w:val="1"/>
      <w:numFmt w:val="bullet"/>
      <w:lvlText w:val="•"/>
      <w:lvlJc w:val="left"/>
      <w:pPr>
        <w:tabs>
          <w:tab w:val="num" w:pos="2160"/>
        </w:tabs>
        <w:ind w:left="2160" w:hanging="360"/>
      </w:pPr>
      <w:rPr>
        <w:rFonts w:ascii="Arial" w:hAnsi="Arial" w:hint="default"/>
      </w:rPr>
    </w:lvl>
    <w:lvl w:ilvl="3" w:tplc="0A6055B4" w:tentative="1">
      <w:start w:val="1"/>
      <w:numFmt w:val="bullet"/>
      <w:lvlText w:val="•"/>
      <w:lvlJc w:val="left"/>
      <w:pPr>
        <w:tabs>
          <w:tab w:val="num" w:pos="2880"/>
        </w:tabs>
        <w:ind w:left="2880" w:hanging="360"/>
      </w:pPr>
      <w:rPr>
        <w:rFonts w:ascii="Arial" w:hAnsi="Arial" w:hint="default"/>
      </w:rPr>
    </w:lvl>
    <w:lvl w:ilvl="4" w:tplc="562A18C6" w:tentative="1">
      <w:start w:val="1"/>
      <w:numFmt w:val="bullet"/>
      <w:lvlText w:val="•"/>
      <w:lvlJc w:val="left"/>
      <w:pPr>
        <w:tabs>
          <w:tab w:val="num" w:pos="3600"/>
        </w:tabs>
        <w:ind w:left="3600" w:hanging="360"/>
      </w:pPr>
      <w:rPr>
        <w:rFonts w:ascii="Arial" w:hAnsi="Arial" w:hint="default"/>
      </w:rPr>
    </w:lvl>
    <w:lvl w:ilvl="5" w:tplc="C43CBFE4" w:tentative="1">
      <w:start w:val="1"/>
      <w:numFmt w:val="bullet"/>
      <w:lvlText w:val="•"/>
      <w:lvlJc w:val="left"/>
      <w:pPr>
        <w:tabs>
          <w:tab w:val="num" w:pos="4320"/>
        </w:tabs>
        <w:ind w:left="4320" w:hanging="360"/>
      </w:pPr>
      <w:rPr>
        <w:rFonts w:ascii="Arial" w:hAnsi="Arial" w:hint="default"/>
      </w:rPr>
    </w:lvl>
    <w:lvl w:ilvl="6" w:tplc="0B68E73C" w:tentative="1">
      <w:start w:val="1"/>
      <w:numFmt w:val="bullet"/>
      <w:lvlText w:val="•"/>
      <w:lvlJc w:val="left"/>
      <w:pPr>
        <w:tabs>
          <w:tab w:val="num" w:pos="5040"/>
        </w:tabs>
        <w:ind w:left="5040" w:hanging="360"/>
      </w:pPr>
      <w:rPr>
        <w:rFonts w:ascii="Arial" w:hAnsi="Arial" w:hint="default"/>
      </w:rPr>
    </w:lvl>
    <w:lvl w:ilvl="7" w:tplc="A2C27006" w:tentative="1">
      <w:start w:val="1"/>
      <w:numFmt w:val="bullet"/>
      <w:lvlText w:val="•"/>
      <w:lvlJc w:val="left"/>
      <w:pPr>
        <w:tabs>
          <w:tab w:val="num" w:pos="5760"/>
        </w:tabs>
        <w:ind w:left="5760" w:hanging="360"/>
      </w:pPr>
      <w:rPr>
        <w:rFonts w:ascii="Arial" w:hAnsi="Arial" w:hint="default"/>
      </w:rPr>
    </w:lvl>
    <w:lvl w:ilvl="8" w:tplc="244CC7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3E6FA7"/>
    <w:multiLevelType w:val="hybridMultilevel"/>
    <w:tmpl w:val="89BA4A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877883"/>
    <w:multiLevelType w:val="hybridMultilevel"/>
    <w:tmpl w:val="2DC8C416"/>
    <w:lvl w:ilvl="0" w:tplc="0C6E4A44">
      <w:start w:val="1"/>
      <w:numFmt w:val="bullet"/>
      <w:lvlText w:val="•"/>
      <w:lvlJc w:val="left"/>
      <w:pPr>
        <w:tabs>
          <w:tab w:val="num" w:pos="720"/>
        </w:tabs>
        <w:ind w:left="720" w:hanging="360"/>
      </w:pPr>
      <w:rPr>
        <w:rFonts w:ascii="Arial" w:hAnsi="Arial" w:hint="default"/>
      </w:rPr>
    </w:lvl>
    <w:lvl w:ilvl="1" w:tplc="A1BC3334" w:tentative="1">
      <w:start w:val="1"/>
      <w:numFmt w:val="bullet"/>
      <w:lvlText w:val="•"/>
      <w:lvlJc w:val="left"/>
      <w:pPr>
        <w:tabs>
          <w:tab w:val="num" w:pos="1440"/>
        </w:tabs>
        <w:ind w:left="1440" w:hanging="360"/>
      </w:pPr>
      <w:rPr>
        <w:rFonts w:ascii="Arial" w:hAnsi="Arial" w:hint="default"/>
      </w:rPr>
    </w:lvl>
    <w:lvl w:ilvl="2" w:tplc="A2AE70D8" w:tentative="1">
      <w:start w:val="1"/>
      <w:numFmt w:val="bullet"/>
      <w:lvlText w:val="•"/>
      <w:lvlJc w:val="left"/>
      <w:pPr>
        <w:tabs>
          <w:tab w:val="num" w:pos="2160"/>
        </w:tabs>
        <w:ind w:left="2160" w:hanging="360"/>
      </w:pPr>
      <w:rPr>
        <w:rFonts w:ascii="Arial" w:hAnsi="Arial" w:hint="default"/>
      </w:rPr>
    </w:lvl>
    <w:lvl w:ilvl="3" w:tplc="A3FA3F24" w:tentative="1">
      <w:start w:val="1"/>
      <w:numFmt w:val="bullet"/>
      <w:lvlText w:val="•"/>
      <w:lvlJc w:val="left"/>
      <w:pPr>
        <w:tabs>
          <w:tab w:val="num" w:pos="2880"/>
        </w:tabs>
        <w:ind w:left="2880" w:hanging="360"/>
      </w:pPr>
      <w:rPr>
        <w:rFonts w:ascii="Arial" w:hAnsi="Arial" w:hint="default"/>
      </w:rPr>
    </w:lvl>
    <w:lvl w:ilvl="4" w:tplc="BDECBFD4" w:tentative="1">
      <w:start w:val="1"/>
      <w:numFmt w:val="bullet"/>
      <w:lvlText w:val="•"/>
      <w:lvlJc w:val="left"/>
      <w:pPr>
        <w:tabs>
          <w:tab w:val="num" w:pos="3600"/>
        </w:tabs>
        <w:ind w:left="3600" w:hanging="360"/>
      </w:pPr>
      <w:rPr>
        <w:rFonts w:ascii="Arial" w:hAnsi="Arial" w:hint="default"/>
      </w:rPr>
    </w:lvl>
    <w:lvl w:ilvl="5" w:tplc="B5FAB0E2" w:tentative="1">
      <w:start w:val="1"/>
      <w:numFmt w:val="bullet"/>
      <w:lvlText w:val="•"/>
      <w:lvlJc w:val="left"/>
      <w:pPr>
        <w:tabs>
          <w:tab w:val="num" w:pos="4320"/>
        </w:tabs>
        <w:ind w:left="4320" w:hanging="360"/>
      </w:pPr>
      <w:rPr>
        <w:rFonts w:ascii="Arial" w:hAnsi="Arial" w:hint="default"/>
      </w:rPr>
    </w:lvl>
    <w:lvl w:ilvl="6" w:tplc="5F5A73AA" w:tentative="1">
      <w:start w:val="1"/>
      <w:numFmt w:val="bullet"/>
      <w:lvlText w:val="•"/>
      <w:lvlJc w:val="left"/>
      <w:pPr>
        <w:tabs>
          <w:tab w:val="num" w:pos="5040"/>
        </w:tabs>
        <w:ind w:left="5040" w:hanging="360"/>
      </w:pPr>
      <w:rPr>
        <w:rFonts w:ascii="Arial" w:hAnsi="Arial" w:hint="default"/>
      </w:rPr>
    </w:lvl>
    <w:lvl w:ilvl="7" w:tplc="E2EC22D4" w:tentative="1">
      <w:start w:val="1"/>
      <w:numFmt w:val="bullet"/>
      <w:lvlText w:val="•"/>
      <w:lvlJc w:val="left"/>
      <w:pPr>
        <w:tabs>
          <w:tab w:val="num" w:pos="5760"/>
        </w:tabs>
        <w:ind w:left="5760" w:hanging="360"/>
      </w:pPr>
      <w:rPr>
        <w:rFonts w:ascii="Arial" w:hAnsi="Arial" w:hint="default"/>
      </w:rPr>
    </w:lvl>
    <w:lvl w:ilvl="8" w:tplc="5FC459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2B5F6A"/>
    <w:multiLevelType w:val="hybridMultilevel"/>
    <w:tmpl w:val="7038A376"/>
    <w:lvl w:ilvl="0" w:tplc="5DA28A9C">
      <w:start w:val="1"/>
      <w:numFmt w:val="bullet"/>
      <w:lvlText w:val="•"/>
      <w:lvlJc w:val="left"/>
      <w:pPr>
        <w:tabs>
          <w:tab w:val="num" w:pos="720"/>
        </w:tabs>
        <w:ind w:left="720" w:hanging="360"/>
      </w:pPr>
      <w:rPr>
        <w:rFonts w:ascii="Arial" w:hAnsi="Arial" w:hint="default"/>
      </w:rPr>
    </w:lvl>
    <w:lvl w:ilvl="1" w:tplc="28384D54" w:tentative="1">
      <w:start w:val="1"/>
      <w:numFmt w:val="bullet"/>
      <w:lvlText w:val="•"/>
      <w:lvlJc w:val="left"/>
      <w:pPr>
        <w:tabs>
          <w:tab w:val="num" w:pos="1440"/>
        </w:tabs>
        <w:ind w:left="1440" w:hanging="360"/>
      </w:pPr>
      <w:rPr>
        <w:rFonts w:ascii="Arial" w:hAnsi="Arial" w:hint="default"/>
      </w:rPr>
    </w:lvl>
    <w:lvl w:ilvl="2" w:tplc="E822EAB0" w:tentative="1">
      <w:start w:val="1"/>
      <w:numFmt w:val="bullet"/>
      <w:lvlText w:val="•"/>
      <w:lvlJc w:val="left"/>
      <w:pPr>
        <w:tabs>
          <w:tab w:val="num" w:pos="2160"/>
        </w:tabs>
        <w:ind w:left="2160" w:hanging="360"/>
      </w:pPr>
      <w:rPr>
        <w:rFonts w:ascii="Arial" w:hAnsi="Arial" w:hint="default"/>
      </w:rPr>
    </w:lvl>
    <w:lvl w:ilvl="3" w:tplc="EFECB012" w:tentative="1">
      <w:start w:val="1"/>
      <w:numFmt w:val="bullet"/>
      <w:lvlText w:val="•"/>
      <w:lvlJc w:val="left"/>
      <w:pPr>
        <w:tabs>
          <w:tab w:val="num" w:pos="2880"/>
        </w:tabs>
        <w:ind w:left="2880" w:hanging="360"/>
      </w:pPr>
      <w:rPr>
        <w:rFonts w:ascii="Arial" w:hAnsi="Arial" w:hint="default"/>
      </w:rPr>
    </w:lvl>
    <w:lvl w:ilvl="4" w:tplc="11BE1D38" w:tentative="1">
      <w:start w:val="1"/>
      <w:numFmt w:val="bullet"/>
      <w:lvlText w:val="•"/>
      <w:lvlJc w:val="left"/>
      <w:pPr>
        <w:tabs>
          <w:tab w:val="num" w:pos="3600"/>
        </w:tabs>
        <w:ind w:left="3600" w:hanging="360"/>
      </w:pPr>
      <w:rPr>
        <w:rFonts w:ascii="Arial" w:hAnsi="Arial" w:hint="default"/>
      </w:rPr>
    </w:lvl>
    <w:lvl w:ilvl="5" w:tplc="3E3291F4" w:tentative="1">
      <w:start w:val="1"/>
      <w:numFmt w:val="bullet"/>
      <w:lvlText w:val="•"/>
      <w:lvlJc w:val="left"/>
      <w:pPr>
        <w:tabs>
          <w:tab w:val="num" w:pos="4320"/>
        </w:tabs>
        <w:ind w:left="4320" w:hanging="360"/>
      </w:pPr>
      <w:rPr>
        <w:rFonts w:ascii="Arial" w:hAnsi="Arial" w:hint="default"/>
      </w:rPr>
    </w:lvl>
    <w:lvl w:ilvl="6" w:tplc="C6C4D3C0" w:tentative="1">
      <w:start w:val="1"/>
      <w:numFmt w:val="bullet"/>
      <w:lvlText w:val="•"/>
      <w:lvlJc w:val="left"/>
      <w:pPr>
        <w:tabs>
          <w:tab w:val="num" w:pos="5040"/>
        </w:tabs>
        <w:ind w:left="5040" w:hanging="360"/>
      </w:pPr>
      <w:rPr>
        <w:rFonts w:ascii="Arial" w:hAnsi="Arial" w:hint="default"/>
      </w:rPr>
    </w:lvl>
    <w:lvl w:ilvl="7" w:tplc="2180A020" w:tentative="1">
      <w:start w:val="1"/>
      <w:numFmt w:val="bullet"/>
      <w:lvlText w:val="•"/>
      <w:lvlJc w:val="left"/>
      <w:pPr>
        <w:tabs>
          <w:tab w:val="num" w:pos="5760"/>
        </w:tabs>
        <w:ind w:left="5760" w:hanging="360"/>
      </w:pPr>
      <w:rPr>
        <w:rFonts w:ascii="Arial" w:hAnsi="Arial" w:hint="default"/>
      </w:rPr>
    </w:lvl>
    <w:lvl w:ilvl="8" w:tplc="62A6CE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F4692"/>
    <w:multiLevelType w:val="hybridMultilevel"/>
    <w:tmpl w:val="09264432"/>
    <w:lvl w:ilvl="0" w:tplc="9F2A9F52">
      <w:start w:val="1"/>
      <w:numFmt w:val="bullet"/>
      <w:lvlText w:val="•"/>
      <w:lvlJc w:val="left"/>
      <w:pPr>
        <w:tabs>
          <w:tab w:val="num" w:pos="720"/>
        </w:tabs>
        <w:ind w:left="720" w:hanging="360"/>
      </w:pPr>
      <w:rPr>
        <w:rFonts w:ascii="Arial" w:hAnsi="Arial" w:hint="default"/>
      </w:rPr>
    </w:lvl>
    <w:lvl w:ilvl="1" w:tplc="BF5C9FD8" w:tentative="1">
      <w:start w:val="1"/>
      <w:numFmt w:val="bullet"/>
      <w:lvlText w:val="•"/>
      <w:lvlJc w:val="left"/>
      <w:pPr>
        <w:tabs>
          <w:tab w:val="num" w:pos="1440"/>
        </w:tabs>
        <w:ind w:left="1440" w:hanging="360"/>
      </w:pPr>
      <w:rPr>
        <w:rFonts w:ascii="Arial" w:hAnsi="Arial" w:hint="default"/>
      </w:rPr>
    </w:lvl>
    <w:lvl w:ilvl="2" w:tplc="A832060E" w:tentative="1">
      <w:start w:val="1"/>
      <w:numFmt w:val="bullet"/>
      <w:lvlText w:val="•"/>
      <w:lvlJc w:val="left"/>
      <w:pPr>
        <w:tabs>
          <w:tab w:val="num" w:pos="2160"/>
        </w:tabs>
        <w:ind w:left="2160" w:hanging="360"/>
      </w:pPr>
      <w:rPr>
        <w:rFonts w:ascii="Arial" w:hAnsi="Arial" w:hint="default"/>
      </w:rPr>
    </w:lvl>
    <w:lvl w:ilvl="3" w:tplc="BB08C6EC" w:tentative="1">
      <w:start w:val="1"/>
      <w:numFmt w:val="bullet"/>
      <w:lvlText w:val="•"/>
      <w:lvlJc w:val="left"/>
      <w:pPr>
        <w:tabs>
          <w:tab w:val="num" w:pos="2880"/>
        </w:tabs>
        <w:ind w:left="2880" w:hanging="360"/>
      </w:pPr>
      <w:rPr>
        <w:rFonts w:ascii="Arial" w:hAnsi="Arial" w:hint="default"/>
      </w:rPr>
    </w:lvl>
    <w:lvl w:ilvl="4" w:tplc="CF9C164E" w:tentative="1">
      <w:start w:val="1"/>
      <w:numFmt w:val="bullet"/>
      <w:lvlText w:val="•"/>
      <w:lvlJc w:val="left"/>
      <w:pPr>
        <w:tabs>
          <w:tab w:val="num" w:pos="3600"/>
        </w:tabs>
        <w:ind w:left="3600" w:hanging="360"/>
      </w:pPr>
      <w:rPr>
        <w:rFonts w:ascii="Arial" w:hAnsi="Arial" w:hint="default"/>
      </w:rPr>
    </w:lvl>
    <w:lvl w:ilvl="5" w:tplc="2640A768" w:tentative="1">
      <w:start w:val="1"/>
      <w:numFmt w:val="bullet"/>
      <w:lvlText w:val="•"/>
      <w:lvlJc w:val="left"/>
      <w:pPr>
        <w:tabs>
          <w:tab w:val="num" w:pos="4320"/>
        </w:tabs>
        <w:ind w:left="4320" w:hanging="360"/>
      </w:pPr>
      <w:rPr>
        <w:rFonts w:ascii="Arial" w:hAnsi="Arial" w:hint="default"/>
      </w:rPr>
    </w:lvl>
    <w:lvl w:ilvl="6" w:tplc="EE54A96A" w:tentative="1">
      <w:start w:val="1"/>
      <w:numFmt w:val="bullet"/>
      <w:lvlText w:val="•"/>
      <w:lvlJc w:val="left"/>
      <w:pPr>
        <w:tabs>
          <w:tab w:val="num" w:pos="5040"/>
        </w:tabs>
        <w:ind w:left="5040" w:hanging="360"/>
      </w:pPr>
      <w:rPr>
        <w:rFonts w:ascii="Arial" w:hAnsi="Arial" w:hint="default"/>
      </w:rPr>
    </w:lvl>
    <w:lvl w:ilvl="7" w:tplc="E1F28A32" w:tentative="1">
      <w:start w:val="1"/>
      <w:numFmt w:val="bullet"/>
      <w:lvlText w:val="•"/>
      <w:lvlJc w:val="left"/>
      <w:pPr>
        <w:tabs>
          <w:tab w:val="num" w:pos="5760"/>
        </w:tabs>
        <w:ind w:left="5760" w:hanging="360"/>
      </w:pPr>
      <w:rPr>
        <w:rFonts w:ascii="Arial" w:hAnsi="Arial" w:hint="default"/>
      </w:rPr>
    </w:lvl>
    <w:lvl w:ilvl="8" w:tplc="38C095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6273E42"/>
    <w:multiLevelType w:val="hybridMultilevel"/>
    <w:tmpl w:val="5B9AAF6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09BCB94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4A77E10"/>
    <w:multiLevelType w:val="hybridMultilevel"/>
    <w:tmpl w:val="258490F8"/>
    <w:lvl w:ilvl="0" w:tplc="FBEC2B72">
      <w:start w:val="1"/>
      <w:numFmt w:val="bullet"/>
      <w:lvlText w:val="•"/>
      <w:lvlJc w:val="left"/>
      <w:pPr>
        <w:tabs>
          <w:tab w:val="num" w:pos="720"/>
        </w:tabs>
        <w:ind w:left="720" w:hanging="360"/>
      </w:pPr>
      <w:rPr>
        <w:rFonts w:ascii="Arial" w:hAnsi="Arial" w:hint="default"/>
      </w:rPr>
    </w:lvl>
    <w:lvl w:ilvl="1" w:tplc="28CEE0CC" w:tentative="1">
      <w:start w:val="1"/>
      <w:numFmt w:val="bullet"/>
      <w:lvlText w:val="•"/>
      <w:lvlJc w:val="left"/>
      <w:pPr>
        <w:tabs>
          <w:tab w:val="num" w:pos="1440"/>
        </w:tabs>
        <w:ind w:left="1440" w:hanging="360"/>
      </w:pPr>
      <w:rPr>
        <w:rFonts w:ascii="Arial" w:hAnsi="Arial" w:hint="default"/>
      </w:rPr>
    </w:lvl>
    <w:lvl w:ilvl="2" w:tplc="730E543C" w:tentative="1">
      <w:start w:val="1"/>
      <w:numFmt w:val="bullet"/>
      <w:lvlText w:val="•"/>
      <w:lvlJc w:val="left"/>
      <w:pPr>
        <w:tabs>
          <w:tab w:val="num" w:pos="2160"/>
        </w:tabs>
        <w:ind w:left="2160" w:hanging="360"/>
      </w:pPr>
      <w:rPr>
        <w:rFonts w:ascii="Arial" w:hAnsi="Arial" w:hint="default"/>
      </w:rPr>
    </w:lvl>
    <w:lvl w:ilvl="3" w:tplc="12989806" w:tentative="1">
      <w:start w:val="1"/>
      <w:numFmt w:val="bullet"/>
      <w:lvlText w:val="•"/>
      <w:lvlJc w:val="left"/>
      <w:pPr>
        <w:tabs>
          <w:tab w:val="num" w:pos="2880"/>
        </w:tabs>
        <w:ind w:left="2880" w:hanging="360"/>
      </w:pPr>
      <w:rPr>
        <w:rFonts w:ascii="Arial" w:hAnsi="Arial" w:hint="default"/>
      </w:rPr>
    </w:lvl>
    <w:lvl w:ilvl="4" w:tplc="B6A8F20A" w:tentative="1">
      <w:start w:val="1"/>
      <w:numFmt w:val="bullet"/>
      <w:lvlText w:val="•"/>
      <w:lvlJc w:val="left"/>
      <w:pPr>
        <w:tabs>
          <w:tab w:val="num" w:pos="3600"/>
        </w:tabs>
        <w:ind w:left="3600" w:hanging="360"/>
      </w:pPr>
      <w:rPr>
        <w:rFonts w:ascii="Arial" w:hAnsi="Arial" w:hint="default"/>
      </w:rPr>
    </w:lvl>
    <w:lvl w:ilvl="5" w:tplc="FCEEDA6A" w:tentative="1">
      <w:start w:val="1"/>
      <w:numFmt w:val="bullet"/>
      <w:lvlText w:val="•"/>
      <w:lvlJc w:val="left"/>
      <w:pPr>
        <w:tabs>
          <w:tab w:val="num" w:pos="4320"/>
        </w:tabs>
        <w:ind w:left="4320" w:hanging="360"/>
      </w:pPr>
      <w:rPr>
        <w:rFonts w:ascii="Arial" w:hAnsi="Arial" w:hint="default"/>
      </w:rPr>
    </w:lvl>
    <w:lvl w:ilvl="6" w:tplc="B3A2F95A" w:tentative="1">
      <w:start w:val="1"/>
      <w:numFmt w:val="bullet"/>
      <w:lvlText w:val="•"/>
      <w:lvlJc w:val="left"/>
      <w:pPr>
        <w:tabs>
          <w:tab w:val="num" w:pos="5040"/>
        </w:tabs>
        <w:ind w:left="5040" w:hanging="360"/>
      </w:pPr>
      <w:rPr>
        <w:rFonts w:ascii="Arial" w:hAnsi="Arial" w:hint="default"/>
      </w:rPr>
    </w:lvl>
    <w:lvl w:ilvl="7" w:tplc="9482CC72" w:tentative="1">
      <w:start w:val="1"/>
      <w:numFmt w:val="bullet"/>
      <w:lvlText w:val="•"/>
      <w:lvlJc w:val="left"/>
      <w:pPr>
        <w:tabs>
          <w:tab w:val="num" w:pos="5760"/>
        </w:tabs>
        <w:ind w:left="5760" w:hanging="360"/>
      </w:pPr>
      <w:rPr>
        <w:rFonts w:ascii="Arial" w:hAnsi="Arial" w:hint="default"/>
      </w:rPr>
    </w:lvl>
    <w:lvl w:ilvl="8" w:tplc="DEB68A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5D36CB8"/>
    <w:multiLevelType w:val="hybridMultilevel"/>
    <w:tmpl w:val="60FAB50A"/>
    <w:lvl w:ilvl="0" w:tplc="3FC4C3A0">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66C18"/>
    <w:multiLevelType w:val="hybridMultilevel"/>
    <w:tmpl w:val="481A7368"/>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2"/>
  </w:num>
  <w:num w:numId="3">
    <w:abstractNumId w:val="5"/>
  </w:num>
  <w:num w:numId="4">
    <w:abstractNumId w:val="18"/>
  </w:num>
  <w:num w:numId="5">
    <w:abstractNumId w:val="25"/>
  </w:num>
  <w:num w:numId="6">
    <w:abstractNumId w:val="16"/>
  </w:num>
  <w:num w:numId="7">
    <w:abstractNumId w:val="21"/>
  </w:num>
  <w:num w:numId="8">
    <w:abstractNumId w:val="19"/>
  </w:num>
  <w:num w:numId="9">
    <w:abstractNumId w:val="14"/>
  </w:num>
  <w:num w:numId="10">
    <w:abstractNumId w:val="10"/>
  </w:num>
  <w:num w:numId="11">
    <w:abstractNumId w:val="24"/>
  </w:num>
  <w:num w:numId="12">
    <w:abstractNumId w:val="17"/>
  </w:num>
  <w:num w:numId="13">
    <w:abstractNumId w:val="6"/>
  </w:num>
  <w:num w:numId="14">
    <w:abstractNumId w:val="7"/>
  </w:num>
  <w:num w:numId="15">
    <w:abstractNumId w:val="9"/>
  </w:num>
  <w:num w:numId="16">
    <w:abstractNumId w:val="4"/>
  </w:num>
  <w:num w:numId="17">
    <w:abstractNumId w:val="8"/>
  </w:num>
  <w:num w:numId="18">
    <w:abstractNumId w:val="27"/>
  </w:num>
  <w:num w:numId="19">
    <w:abstractNumId w:val="26"/>
  </w:num>
  <w:num w:numId="20">
    <w:abstractNumId w:val="22"/>
  </w:num>
  <w:num w:numId="21">
    <w:abstractNumId w:val="15"/>
  </w:num>
  <w:num w:numId="22">
    <w:abstractNumId w:val="12"/>
  </w:num>
  <w:num w:numId="23">
    <w:abstractNumId w:val="11"/>
  </w:num>
  <w:num w:numId="24">
    <w:abstractNumId w:val="12"/>
  </w:num>
  <w:num w:numId="25">
    <w:abstractNumId w:val="12"/>
  </w:num>
  <w:num w:numId="26">
    <w:abstractNumId w:val="20"/>
  </w:num>
  <w:num w:numId="27">
    <w:abstractNumId w:val="0"/>
  </w:num>
  <w:num w:numId="28">
    <w:abstractNumId w:val="23"/>
  </w:num>
  <w:num w:numId="29">
    <w:abstractNumId w:val="3"/>
  </w:num>
  <w:num w:numId="30">
    <w:abstractNumId w:val="1"/>
  </w:num>
  <w:num w:numId="3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6BE"/>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059"/>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E6"/>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0BC"/>
    <w:rsid w:val="00096356"/>
    <w:rsid w:val="0009661F"/>
    <w:rsid w:val="0009684B"/>
    <w:rsid w:val="000969CC"/>
    <w:rsid w:val="00096CE3"/>
    <w:rsid w:val="00096FE9"/>
    <w:rsid w:val="000970C2"/>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3"/>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DFA"/>
    <w:rsid w:val="000E7E82"/>
    <w:rsid w:val="000E7E93"/>
    <w:rsid w:val="000F02B7"/>
    <w:rsid w:val="000F04A4"/>
    <w:rsid w:val="000F0983"/>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A93"/>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F4"/>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136"/>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3D19"/>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868"/>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4EC"/>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1A4"/>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45D"/>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664"/>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7D0"/>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3E05"/>
    <w:rsid w:val="0023407C"/>
    <w:rsid w:val="002340BB"/>
    <w:rsid w:val="00234151"/>
    <w:rsid w:val="00234200"/>
    <w:rsid w:val="0023429B"/>
    <w:rsid w:val="00234397"/>
    <w:rsid w:val="002344C0"/>
    <w:rsid w:val="002344C1"/>
    <w:rsid w:val="002348F8"/>
    <w:rsid w:val="00234B77"/>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6F94"/>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3AB"/>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2C1"/>
    <w:rsid w:val="002614D6"/>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6BF0"/>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2DE"/>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1B4"/>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412"/>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2B5"/>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42"/>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9F9"/>
    <w:rsid w:val="00324ABA"/>
    <w:rsid w:val="00324C79"/>
    <w:rsid w:val="00324E9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B9C"/>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09B"/>
    <w:rsid w:val="003421AA"/>
    <w:rsid w:val="00342244"/>
    <w:rsid w:val="0034226D"/>
    <w:rsid w:val="0034229E"/>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77D"/>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665"/>
    <w:rsid w:val="00361730"/>
    <w:rsid w:val="00361A54"/>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0F"/>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59"/>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B7C"/>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B65"/>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0E8A"/>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C2"/>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66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6AD"/>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1CBE"/>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4C1"/>
    <w:rsid w:val="004A251F"/>
    <w:rsid w:val="004A27B3"/>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D54"/>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C94"/>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4A0"/>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1B9"/>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00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494"/>
    <w:rsid w:val="005F37A8"/>
    <w:rsid w:val="005F3A6B"/>
    <w:rsid w:val="005F3C53"/>
    <w:rsid w:val="005F4171"/>
    <w:rsid w:val="005F4320"/>
    <w:rsid w:val="005F43D2"/>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B0A"/>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CC7"/>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9"/>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31"/>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1C"/>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11D4"/>
    <w:rsid w:val="0070155B"/>
    <w:rsid w:val="00701638"/>
    <w:rsid w:val="007016A7"/>
    <w:rsid w:val="007017E0"/>
    <w:rsid w:val="00701852"/>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7F4"/>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C2B"/>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6E42"/>
    <w:rsid w:val="0072710C"/>
    <w:rsid w:val="007273D5"/>
    <w:rsid w:val="00727530"/>
    <w:rsid w:val="0072757B"/>
    <w:rsid w:val="007276C8"/>
    <w:rsid w:val="00727736"/>
    <w:rsid w:val="00727828"/>
    <w:rsid w:val="00727851"/>
    <w:rsid w:val="00727E8B"/>
    <w:rsid w:val="007301A6"/>
    <w:rsid w:val="00730396"/>
    <w:rsid w:val="00730940"/>
    <w:rsid w:val="00730C1F"/>
    <w:rsid w:val="00730E9C"/>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6D7E"/>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19"/>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2F1"/>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33"/>
    <w:rsid w:val="007B5EC5"/>
    <w:rsid w:val="007B5F81"/>
    <w:rsid w:val="007B629D"/>
    <w:rsid w:val="007B6417"/>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0CC"/>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0F0"/>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ABD"/>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1DF"/>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ED8"/>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2"/>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B3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28"/>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3FB"/>
    <w:rsid w:val="008A3466"/>
    <w:rsid w:val="008A389F"/>
    <w:rsid w:val="008A3909"/>
    <w:rsid w:val="008A3A2D"/>
    <w:rsid w:val="008A3A55"/>
    <w:rsid w:val="008A3AA7"/>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172"/>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0FF5"/>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82"/>
    <w:rsid w:val="008C5CBA"/>
    <w:rsid w:val="008C6147"/>
    <w:rsid w:val="008C6184"/>
    <w:rsid w:val="008C62B8"/>
    <w:rsid w:val="008C6398"/>
    <w:rsid w:val="008C6818"/>
    <w:rsid w:val="008C6840"/>
    <w:rsid w:val="008C72F4"/>
    <w:rsid w:val="008C785E"/>
    <w:rsid w:val="008C798A"/>
    <w:rsid w:val="008C7A9E"/>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4CFF"/>
    <w:rsid w:val="008E529D"/>
    <w:rsid w:val="008E5453"/>
    <w:rsid w:val="008E5612"/>
    <w:rsid w:val="008E56F9"/>
    <w:rsid w:val="008E572D"/>
    <w:rsid w:val="008E5BF2"/>
    <w:rsid w:val="008E5C81"/>
    <w:rsid w:val="008E5F7F"/>
    <w:rsid w:val="008E5FEB"/>
    <w:rsid w:val="008E5FF6"/>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B69"/>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700"/>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1C1"/>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867"/>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81F"/>
    <w:rsid w:val="00962A2E"/>
    <w:rsid w:val="0096342F"/>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9AA"/>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BAF"/>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13C"/>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A76"/>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9F"/>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E23"/>
    <w:rsid w:val="00A03F16"/>
    <w:rsid w:val="00A044A5"/>
    <w:rsid w:val="00A0451B"/>
    <w:rsid w:val="00A04547"/>
    <w:rsid w:val="00A0458C"/>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0FA7"/>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59"/>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039"/>
    <w:rsid w:val="00A553AF"/>
    <w:rsid w:val="00A5542C"/>
    <w:rsid w:val="00A555A6"/>
    <w:rsid w:val="00A5594E"/>
    <w:rsid w:val="00A55952"/>
    <w:rsid w:val="00A55C38"/>
    <w:rsid w:val="00A55D74"/>
    <w:rsid w:val="00A55EC2"/>
    <w:rsid w:val="00A56156"/>
    <w:rsid w:val="00A56170"/>
    <w:rsid w:val="00A567C4"/>
    <w:rsid w:val="00A56815"/>
    <w:rsid w:val="00A56939"/>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9FB"/>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C4C"/>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2"/>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42D"/>
    <w:rsid w:val="00AE4872"/>
    <w:rsid w:val="00AE4901"/>
    <w:rsid w:val="00AE4A14"/>
    <w:rsid w:val="00AE4DAD"/>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8EC"/>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E44"/>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68F"/>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4FCB"/>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0E62"/>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02"/>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8CF"/>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2E"/>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C5A"/>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3F44"/>
    <w:rsid w:val="00C84132"/>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388"/>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63"/>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B21"/>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3E6"/>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30"/>
    <w:rsid w:val="00D01515"/>
    <w:rsid w:val="00D0166F"/>
    <w:rsid w:val="00D01710"/>
    <w:rsid w:val="00D01800"/>
    <w:rsid w:val="00D0180D"/>
    <w:rsid w:val="00D01908"/>
    <w:rsid w:val="00D0199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5B0"/>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4D"/>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5D"/>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80"/>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78"/>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9E0"/>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8A"/>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559"/>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51A"/>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D5B"/>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8FE"/>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6F1"/>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ADE"/>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532"/>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0E5"/>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595"/>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BDC"/>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6FB1"/>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1EF5"/>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121"/>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335"/>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DB6"/>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1F9"/>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976"/>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365"/>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8C2"/>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C91"/>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C7A"/>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qFormat/>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NO">
    <w:name w:val="NO"/>
    <w:basedOn w:val="a"/>
    <w:link w:val="NOChar"/>
    <w:qFormat/>
    <w:rsid w:val="002772DE"/>
    <w:pPr>
      <w:keepLines/>
      <w:autoSpaceDE/>
      <w:autoSpaceDN/>
      <w:adjustRightInd/>
      <w:snapToGrid/>
      <w:spacing w:after="180"/>
      <w:ind w:left="1135" w:hanging="851"/>
      <w:jc w:val="left"/>
    </w:pPr>
    <w:rPr>
      <w:rFonts w:eastAsia="MS Mincho"/>
      <w:sz w:val="20"/>
      <w:szCs w:val="20"/>
      <w:lang w:val="en-GB"/>
    </w:rPr>
  </w:style>
  <w:style w:type="character" w:customStyle="1" w:styleId="NOChar">
    <w:name w:val="NO Char"/>
    <w:link w:val="NO"/>
    <w:qFormat/>
    <w:rsid w:val="002772DE"/>
    <w:rPr>
      <w:rFonts w:eastAsia="MS Mincho"/>
      <w:lang w:val="en-GB"/>
    </w:rPr>
  </w:style>
  <w:style w:type="paragraph" w:customStyle="1" w:styleId="Doc-title">
    <w:name w:val="Doc-title"/>
    <w:basedOn w:val="a"/>
    <w:next w:val="Doc-text2"/>
    <w:link w:val="Doc-titleChar"/>
    <w:qFormat/>
    <w:rsid w:val="002C5412"/>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a"/>
    <w:link w:val="Doc-text2Char"/>
    <w:qFormat/>
    <w:rsid w:val="002C54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2C5412"/>
    <w:rPr>
      <w:rFonts w:ascii="Arial" w:eastAsia="MS Mincho" w:hAnsi="Arial"/>
      <w:szCs w:val="24"/>
      <w:lang w:val="en-GB" w:eastAsia="en-GB"/>
    </w:rPr>
  </w:style>
  <w:style w:type="character" w:customStyle="1" w:styleId="Doc-titleChar">
    <w:name w:val="Doc-title Char"/>
    <w:link w:val="Doc-title"/>
    <w:qFormat/>
    <w:rsid w:val="002C5412"/>
    <w:rPr>
      <w:rFonts w:ascii="Arial" w:eastAsia="MS Mincho" w:hAnsi="Arial"/>
      <w:noProof/>
      <w:szCs w:val="24"/>
      <w:lang w:val="en-GB" w:eastAsia="en-GB"/>
    </w:rPr>
  </w:style>
  <w:style w:type="paragraph" w:customStyle="1" w:styleId="Agreement">
    <w:name w:val="Agreement"/>
    <w:basedOn w:val="a"/>
    <w:next w:val="Doc-text2"/>
    <w:uiPriority w:val="99"/>
    <w:qFormat/>
    <w:rsid w:val="002C5412"/>
    <w:pPr>
      <w:numPr>
        <w:numId w:val="28"/>
      </w:numPr>
      <w:autoSpaceDE/>
      <w:autoSpaceDN/>
      <w:adjustRightInd/>
      <w:snapToGrid/>
      <w:spacing w:before="60" w:after="0"/>
      <w:jc w:val="left"/>
    </w:pPr>
    <w:rPr>
      <w:rFonts w:ascii="Arial" w:eastAsia="MS Mincho" w:hAnsi="Arial"/>
      <w:b/>
      <w:sz w:val="20"/>
      <w:szCs w:val="24"/>
      <w:lang w:val="en-GB" w:eastAsia="en-GB"/>
    </w:rPr>
  </w:style>
  <w:style w:type="character" w:customStyle="1" w:styleId="B1Char1">
    <w:name w:val="B1 Char1"/>
    <w:qFormat/>
    <w:rsid w:val="00133D19"/>
    <w:rPr>
      <w:rFonts w:ascii="Times New Roman" w:eastAsia="Times New Roman" w:hAnsi="Times New Roman"/>
    </w:rPr>
  </w:style>
  <w:style w:type="paragraph" w:customStyle="1" w:styleId="B3">
    <w:name w:val="B3"/>
    <w:basedOn w:val="31"/>
    <w:link w:val="B3Char2"/>
    <w:qFormat/>
    <w:rsid w:val="00133D19"/>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133D19"/>
    <w:rPr>
      <w:rFonts w:eastAsia="Times New Roman"/>
      <w:lang w:val="en-GB" w:eastAsia="ja-JP"/>
    </w:rPr>
  </w:style>
  <w:style w:type="paragraph" w:customStyle="1" w:styleId="B4">
    <w:name w:val="B4"/>
    <w:basedOn w:val="40"/>
    <w:link w:val="B4Char"/>
    <w:qFormat/>
    <w:rsid w:val="00133D19"/>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133D19"/>
    <w:rPr>
      <w:rFonts w:eastAsia="Times New Roman"/>
      <w:lang w:val="en-GB" w:eastAsia="ja-JP"/>
    </w:rPr>
  </w:style>
  <w:style w:type="paragraph" w:styleId="31">
    <w:name w:val="List 3"/>
    <w:basedOn w:val="a"/>
    <w:semiHidden/>
    <w:unhideWhenUsed/>
    <w:rsid w:val="00133D19"/>
    <w:pPr>
      <w:ind w:leftChars="400" w:left="100" w:hangingChars="200" w:hanging="200"/>
      <w:contextualSpacing/>
    </w:pPr>
  </w:style>
  <w:style w:type="paragraph" w:styleId="40">
    <w:name w:val="List 4"/>
    <w:basedOn w:val="a"/>
    <w:rsid w:val="00133D19"/>
    <w:pPr>
      <w:ind w:leftChars="600" w:left="100" w:hangingChars="200" w:hanging="200"/>
      <w:contextualSpacing/>
    </w:pPr>
  </w:style>
  <w:style w:type="paragraph" w:customStyle="1" w:styleId="Proposal">
    <w:name w:val="Proposal"/>
    <w:basedOn w:val="a"/>
    <w:qFormat/>
    <w:rsid w:val="00780819"/>
    <w:pPr>
      <w:overflowPunct w:val="0"/>
      <w:snapToGrid/>
      <w:spacing w:before="100" w:beforeAutospacing="1" w:after="180"/>
    </w:pPr>
    <w:rPr>
      <w:rFonts w:ascii="Arial" w:hAnsi="Arial"/>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3GPP\Extracts\R2-2401133%20On%20FFS%20for%20LTE%20QoE%20configurations%20release%20for%20inter-RAT%20HO%20from%20LTE%20to%20NR%20%5bE099%5d.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3GPP\Extracts\R2-2401160-QoE%20configuration%20handling%20during%20inter-RAT%20mobilit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EE90B-525A-4C00-9D2E-CFD1A788C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Huawei - Jun1</cp:lastModifiedBy>
  <cp:revision>127</cp:revision>
  <cp:lastPrinted>2018-12-18T01:25:00Z</cp:lastPrinted>
  <dcterms:created xsi:type="dcterms:W3CDTF">2024-03-20T07:54:00Z</dcterms:created>
  <dcterms:modified xsi:type="dcterms:W3CDTF">2024-04-04T14:43:00Z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(3)FFNQ8BLyhLZT4JfuZwa8M5XDJAtVRz2FgV2qAs5b9pewGYhCRhbw9HwjiLvDJTSa28dxcmwF
fOk6Ysy/ZtK95LgjqcCCDd/h2QeWiO0YsbRMeVx3JrNuaaYkKnXEuIlNwpaxLGSr2a5o5SXX
eCuXZTK2Is3iUlW38+ujZlbiC3asCWLmcuIK6A5QCveqQlJbu5RyMRvjdsIzHAH0BMxqfojH
rS6fDqCi52ayFvaJcu</vt:lpwstr>
  </property>
  <property fmtid="{D5CDD505-2E9C-101B-9397-08002B2CF9AE}" pid="13" name="_2015_ms_pID_725343_00">
    <vt:lpwstr>_2015_ms_pID_725343</vt:lpwstr>
  </property>
  <property fmtid="{D5CDD505-2E9C-101B-9397-08002B2CF9AE}" pid="14" name="_2015_ms_pID_7253431">
    <vt:lpwstr>7GukKvMOPNt4xIhuVFDHhd40hLn9+SAcjlxduluXHaFOwAPjoDMfei
t371Ba0wBervedxYMp/ZL7cQzLIEzK2K30iyHFEuOMtWAkXvB421qcKdq1HEbx5mN8vcbUjw
F/yF8J47Zyr40yuT8Tg3vguP3R13V8aZ+qJF/XUwdNVt+xoL2o7j5x81JWVvwkLQ4C8vN2cj
CLYTQDOXsv5Md/tHMMDOrrpNnsj+t4ve3QcG</vt:lpwstr>
  </property>
  <property fmtid="{D5CDD505-2E9C-101B-9397-08002B2CF9AE}" pid="15" name="_2015_ms_pID_7253431_00">
    <vt:lpwstr>_2015_ms_pID_7253431</vt:lpwstr>
  </property>
  <property fmtid="{D5CDD505-2E9C-101B-9397-08002B2CF9AE}" pid="16" name="_2015_ms_pID_7253432">
    <vt:lpwstr>52i2t1e3XaJUYHhEMNHB4Z55ucjBjkASD4C9
neO5Y6MnuLeHUhrD41auuJZZlrnQlCk5PjlPyek3ZMjNQA0/Qj0=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1710168770</vt:lpwstr>
  </property>
</Properties>
</file>